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1</w:t>
      </w:r>
      <w:r>
        <w:rPr>
          <w:rFonts w:eastAsia="Times New Roman" w:cs="Times New Roman"/>
          <w:color w:val="auto"/>
          <w:kern w:val="0"/>
          <w:sz w:val="28"/>
          <w:szCs w:val="28"/>
          <w:lang w:val="en-US" w:eastAsia="ru-RU" w:bidi="ar-SA"/>
        </w:rPr>
        <w:t>4</w:t>
      </w:r>
      <w:r>
        <w:rPr>
          <w:rFonts w:eastAsia="Times New Roman" w:cs="Times New Roman"/>
          <w:color w:val="auto"/>
          <w:kern w:val="0"/>
          <w:sz w:val="28"/>
          <w:szCs w:val="28"/>
          <w:lang w:val="en-US" w:eastAsia="ru-RU" w:bidi="ar-SA"/>
        </w:rPr>
        <w:t>.06.21г</w:t>
      </w:r>
      <w:r>
        <w:rPr>
          <w:rFonts w:eastAsia="Times New Roman" w:cs="Times New Roman"/>
          <w:color w:val="auto"/>
          <w:kern w:val="0"/>
          <w:sz w:val="28"/>
          <w:szCs w:val="28"/>
          <w:lang w:val="ru-RU" w:eastAsia="ru-RU" w:bidi="ar-SA"/>
        </w:rPr>
        <w:t xml:space="preserve">., </w:t>
      </w:r>
      <w:r>
        <w:rPr>
          <w:rFonts w:eastAsia="Times New Roman" w:cs="Times New Roman"/>
          <w:color w:val="auto"/>
          <w:kern w:val="0"/>
          <w:sz w:val="28"/>
          <w:szCs w:val="28"/>
          <w:lang w:val="ru-RU" w:eastAsia="ru-RU" w:bidi="ar-SA"/>
        </w:rPr>
        <w:t xml:space="preserve">15.06.21г., 16.06.21г., 17.06.21г., </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9"/>
        <w:gridCol w:w="2102"/>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9"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9"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102"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9"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102"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9"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Альфа-циперметрин</w:t>
            </w:r>
          </w:p>
          <w:p>
            <w:pPr>
              <w:pStyle w:val="Style15"/>
              <w:widowControl w:val="false"/>
              <w:spacing w:before="0" w:after="120"/>
              <w:rPr>
                <w:color w:val="000000"/>
              </w:rPr>
            </w:pPr>
            <w:r>
              <w:rPr>
                <w:color w:val="000000"/>
              </w:rPr>
              <w:t>100 г/л</w:t>
            </w:r>
          </w:p>
        </w:tc>
        <w:tc>
          <w:tcPr>
            <w:tcW w:w="2102"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9"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102"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5</w:t>
            </w:r>
          </w:p>
        </w:tc>
        <w:tc>
          <w:tcPr>
            <w:tcW w:w="2909"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102"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6</w:t>
            </w:r>
          </w:p>
        </w:tc>
        <w:tc>
          <w:tcPr>
            <w:tcW w:w="2909"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102"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shd w:fill="FFFFFF" w:val="clear"/>
              </w:rPr>
            </w:pPr>
            <w:r>
              <w:rPr>
                <w:color w:val="000000"/>
                <w:shd w:fill="FFFFFF" w:val="clear"/>
              </w:rPr>
              <w:t>7</w:t>
            </w:r>
          </w:p>
        </w:tc>
        <w:tc>
          <w:tcPr>
            <w:tcW w:w="2909" w:type="dxa"/>
            <w:tcBorders>
              <w:left w:val="single" w:sz="2" w:space="0" w:color="000000"/>
              <w:bottom w:val="single" w:sz="2" w:space="0" w:color="000000"/>
            </w:tcBorders>
          </w:tcPr>
          <w:p>
            <w:pPr>
              <w:pStyle w:val="Style15"/>
              <w:widowControl w:val="false"/>
              <w:rPr>
                <w:color w:val="000000"/>
                <w:shd w:fill="FFFFFF" w:val="clear"/>
              </w:rPr>
            </w:pPr>
            <w:r>
              <w:rPr>
                <w:rStyle w:val="Style12"/>
                <w:b/>
                <w:strike w:val="false"/>
                <w:dstrike w:val="false"/>
                <w:color w:val="000000"/>
                <w:u w:val="none"/>
                <w:effect w:val="none"/>
                <w:shd w:fill="FFFFFF" w:val="clear"/>
              </w:rPr>
              <w:t>Спироксамин</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167 г/л</w:t>
            </w:r>
          </w:p>
          <w:p>
            <w:pPr>
              <w:pStyle w:val="Style15"/>
              <w:widowControl w:val="false"/>
              <w:spacing w:before="60" w:after="75"/>
              <w:ind w:left="0" w:right="0" w:hanging="0"/>
              <w:rPr/>
            </w:pPr>
            <w:r>
              <w:rPr>
                <w:rStyle w:val="Style12"/>
                <w:b/>
                <w:strike w:val="false"/>
                <w:dstrike w:val="false"/>
                <w:color w:val="000000"/>
                <w:u w:val="none"/>
                <w:effect w:val="none"/>
              </w:rPr>
              <w:t>Триадименол (Байтан)</w:t>
            </w:r>
          </w:p>
          <w:p>
            <w:pPr>
              <w:pStyle w:val="Style15"/>
              <w:widowControl w:val="false"/>
              <w:rPr>
                <w:color w:val="000000"/>
              </w:rPr>
            </w:pPr>
            <w:r>
              <w:rPr>
                <w:color w:val="000000"/>
              </w:rPr>
              <w:t>43 г/л</w:t>
            </w:r>
          </w:p>
          <w:p>
            <w:pPr>
              <w:pStyle w:val="Style15"/>
              <w:widowControl w:val="false"/>
              <w:rPr>
                <w:color w:val="000000"/>
              </w:rPr>
            </w:pPr>
            <w:r>
              <w:rPr>
                <w:color w:val="000000"/>
              </w:rPr>
            </w:r>
          </w:p>
          <w:p>
            <w:pPr>
              <w:pStyle w:val="Style15"/>
              <w:widowControl w:val="false"/>
              <w:spacing w:before="0" w:after="120"/>
              <w:rPr>
                <w:color w:val="000000"/>
              </w:rPr>
            </w:pPr>
            <w:r>
              <w:rPr>
                <w:color w:val="000000"/>
              </w:rPr>
            </w:r>
          </w:p>
        </w:tc>
        <w:tc>
          <w:tcPr>
            <w:tcW w:w="2102"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Application>LibreOffice/7.0.4.2$Windows_X86_64 LibreOffice_project/dcf040e67528d9187c66b2379df5ea4407429775</Application>
  <AppVersion>15.0000</AppVersion>
  <Pages>5</Pages>
  <Words>909</Words>
  <Characters>8215</Characters>
  <CharactersWithSpaces>9158</CharactersWithSpaces>
  <Paragraphs>83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2021-06-03T09:01:47Z</cp:lastPrinted>
  <dcterms:modified xsi:type="dcterms:W3CDTF">2021-06-11T08:57:07Z</dcterms:modified>
  <cp:revision>50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