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67" w:rsidRPr="00151DE9" w:rsidRDefault="006C0767" w:rsidP="006A615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</w:t>
      </w:r>
      <w:r w:rsidRPr="00151DE9">
        <w:rPr>
          <w:b/>
          <w:bCs/>
          <w:sz w:val="28"/>
          <w:szCs w:val="28"/>
        </w:rPr>
        <w:t>льская область</w:t>
      </w:r>
    </w:p>
    <w:p w:rsidR="006C0767" w:rsidRPr="00151DE9" w:rsidRDefault="006C0767" w:rsidP="006A615B">
      <w:pPr>
        <w:jc w:val="center"/>
        <w:outlineLvl w:val="0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6C0767" w:rsidRPr="00691FE4" w:rsidRDefault="006C0767" w:rsidP="006A615B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151DE9">
        <w:rPr>
          <w:b/>
          <w:bCs/>
          <w:spacing w:val="43"/>
          <w:sz w:val="28"/>
          <w:szCs w:val="28"/>
        </w:rPr>
        <w:t>ЩЁКИНСКОГО РАЙОНА</w:t>
      </w:r>
    </w:p>
    <w:p w:rsidR="006C0767" w:rsidRPr="00151DE9" w:rsidRDefault="006C0767" w:rsidP="006A615B">
      <w:pPr>
        <w:jc w:val="center"/>
        <w:rPr>
          <w:b/>
          <w:bCs/>
          <w:sz w:val="28"/>
          <w:szCs w:val="28"/>
        </w:rPr>
      </w:pPr>
      <w:r w:rsidRPr="00151DE9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6C0767" w:rsidRPr="00067EC6" w:rsidRDefault="006C0767" w:rsidP="006A615B">
      <w:pPr>
        <w:spacing w:line="120" w:lineRule="exact"/>
        <w:jc w:val="center"/>
        <w:rPr>
          <w:b/>
          <w:bCs/>
          <w:sz w:val="28"/>
          <w:szCs w:val="28"/>
        </w:rPr>
      </w:pPr>
    </w:p>
    <w:p w:rsidR="006C0767" w:rsidRPr="00067EC6" w:rsidRDefault="006C0767" w:rsidP="006A615B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67EC6">
        <w:rPr>
          <w:b/>
          <w:bCs/>
          <w:spacing w:val="30"/>
          <w:sz w:val="28"/>
          <w:szCs w:val="28"/>
        </w:rPr>
        <w:t>П О С Т А Н О В Л Е Н И Е</w:t>
      </w:r>
    </w:p>
    <w:p w:rsidR="006C0767" w:rsidRPr="00780E88" w:rsidRDefault="006C0767" w:rsidP="006A615B">
      <w:pPr>
        <w:tabs>
          <w:tab w:val="left" w:pos="5160"/>
        </w:tabs>
        <w:rPr>
          <w:b/>
          <w:bCs/>
          <w:color w:val="FF0000"/>
        </w:rPr>
      </w:pPr>
      <w:r w:rsidRPr="00780E88">
        <w:rPr>
          <w:b/>
          <w:bCs/>
          <w:color w:val="FF0000"/>
        </w:rPr>
        <w:tab/>
      </w:r>
      <w:r w:rsidRPr="00780E88">
        <w:rPr>
          <w:b/>
          <w:bCs/>
          <w:color w:val="FF0000"/>
        </w:rPr>
        <w:tab/>
      </w:r>
    </w:p>
    <w:p w:rsidR="006C0767" w:rsidRDefault="006C0767" w:rsidP="006A615B">
      <w:pPr>
        <w:ind w:firstLine="14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6C0767" w:rsidRPr="00DA495B" w:rsidRDefault="006C0767" w:rsidP="006A615B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__________________2022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№ Проект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</w:t>
      </w:r>
    </w:p>
    <w:p w:rsidR="006C0767" w:rsidRDefault="006C0767" w:rsidP="006A615B">
      <w:pPr>
        <w:rPr>
          <w:sz w:val="28"/>
          <w:szCs w:val="28"/>
        </w:rPr>
      </w:pPr>
    </w:p>
    <w:p w:rsidR="006C0767" w:rsidRDefault="006C0767" w:rsidP="00A868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6C0767" w:rsidRPr="006A615B" w:rsidRDefault="006C0767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615B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района.</w:t>
      </w:r>
    </w:p>
    <w:p w:rsidR="006C0767" w:rsidRPr="006A615B" w:rsidRDefault="006C0767" w:rsidP="00BD32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0767" w:rsidRPr="006A615B" w:rsidRDefault="006C0767" w:rsidP="00710D2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615B">
        <w:rPr>
          <w:rFonts w:ascii="Times New Roman" w:hAnsi="Times New Roman" w:cs="Times New Roman"/>
          <w:sz w:val="28"/>
          <w:szCs w:val="28"/>
        </w:rPr>
        <w:t xml:space="preserve">   </w:t>
      </w:r>
      <w:r w:rsidRPr="006A615B">
        <w:rPr>
          <w:rFonts w:ascii="Times New Roman" w:hAnsi="Times New Roman" w:cs="Times New Roman"/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администрация муниципального образования  Огаревское Щёкинского района ПОСТАНОВЛЯЕТ: </w:t>
      </w:r>
    </w:p>
    <w:p w:rsidR="006C0767" w:rsidRPr="006A615B" w:rsidRDefault="006C0767" w:rsidP="00413281">
      <w:pPr>
        <w:spacing w:line="360" w:lineRule="auto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      1. Утвердить методику прогнозирования поступлений доходов бюджета муниципального образования Огаревское  Щекинского района», администрирование которых закреплено за администрацией муниципального образования Огаревское Щекинского района.</w:t>
      </w:r>
    </w:p>
    <w:p w:rsidR="006C0767" w:rsidRPr="006A615B" w:rsidRDefault="006C0767" w:rsidP="00BD329D">
      <w:pPr>
        <w:spacing w:line="360" w:lineRule="auto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     2. Постановление администрации МО Огаревское Щекинского района от 18.09.2020 года № 86 «Об утверждении методики прогнозирования поступлений доходов в бюджет муниципального образования Огаревское  Щекинского района» считать утратившим силу.</w:t>
      </w:r>
    </w:p>
    <w:p w:rsidR="006C0767" w:rsidRPr="006A615B" w:rsidRDefault="006C0767" w:rsidP="00D042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15B">
        <w:rPr>
          <w:rFonts w:ascii="Times New Roman" w:hAnsi="Times New Roman" w:cs="Times New Roman"/>
          <w:sz w:val="26"/>
          <w:szCs w:val="26"/>
        </w:rPr>
        <w:t>3.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6C0767" w:rsidRPr="006A615B" w:rsidRDefault="006C0767" w:rsidP="00BD329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15B">
        <w:rPr>
          <w:rFonts w:ascii="Times New Roman" w:hAnsi="Times New Roman" w:cs="Times New Roman"/>
          <w:sz w:val="26"/>
          <w:szCs w:val="26"/>
        </w:rPr>
        <w:t>4. Постановление вступает в силу со дня официального обнародования.</w:t>
      </w:r>
    </w:p>
    <w:p w:rsidR="006C0767" w:rsidRPr="006A615B" w:rsidRDefault="006C0767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г</w:t>
      </w:r>
      <w:r w:rsidRPr="006A615B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6A615B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6C0767" w:rsidRDefault="006C0767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15B">
        <w:rPr>
          <w:rFonts w:ascii="Times New Roman" w:hAnsi="Times New Roman" w:cs="Times New Roman"/>
          <w:b/>
          <w:sz w:val="26"/>
          <w:szCs w:val="26"/>
        </w:rPr>
        <w:t>муниципального образования Огаревское</w:t>
      </w:r>
    </w:p>
    <w:p w:rsidR="006C0767" w:rsidRDefault="006C0767" w:rsidP="006A615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A615B">
        <w:rPr>
          <w:rFonts w:ascii="Times New Roman" w:hAnsi="Times New Roman" w:cs="Times New Roman"/>
          <w:b/>
          <w:sz w:val="26"/>
          <w:szCs w:val="26"/>
        </w:rPr>
        <w:t>Щекинского района</w:t>
      </w:r>
      <w:r w:rsidRPr="006A615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Т.Н. Курицина</w:t>
      </w:r>
    </w:p>
    <w:p w:rsidR="006C0767" w:rsidRDefault="006C0767" w:rsidP="006A615B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C0767" w:rsidRPr="006A615B" w:rsidRDefault="006C0767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0767" w:rsidRPr="006A615B" w:rsidRDefault="006C0767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15B">
        <w:rPr>
          <w:rFonts w:ascii="Times New Roman" w:hAnsi="Times New Roman" w:cs="Times New Roman"/>
          <w:sz w:val="24"/>
          <w:szCs w:val="24"/>
        </w:rPr>
        <w:t>Приложение</w:t>
      </w:r>
    </w:p>
    <w:p w:rsidR="006C0767" w:rsidRPr="006A615B" w:rsidRDefault="006C0767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15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C0767" w:rsidRPr="006A615B" w:rsidRDefault="006C0767" w:rsidP="009150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15B">
        <w:rPr>
          <w:rFonts w:ascii="Times New Roman" w:hAnsi="Times New Roman" w:cs="Times New Roman"/>
          <w:sz w:val="24"/>
          <w:szCs w:val="24"/>
        </w:rPr>
        <w:t xml:space="preserve"> МО Огаревское Щекинского района</w:t>
      </w:r>
    </w:p>
    <w:p w:rsidR="006C0767" w:rsidRPr="006A615B" w:rsidRDefault="006C0767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767" w:rsidRPr="006A615B" w:rsidRDefault="006C0767" w:rsidP="00FF67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767" w:rsidRPr="006A615B" w:rsidRDefault="006C0767" w:rsidP="00413281">
      <w:pPr>
        <w:jc w:val="center"/>
        <w:rPr>
          <w:b/>
          <w:bCs/>
          <w:sz w:val="26"/>
          <w:szCs w:val="26"/>
        </w:rPr>
      </w:pPr>
      <w:r w:rsidRPr="006A615B">
        <w:rPr>
          <w:b/>
          <w:bCs/>
          <w:sz w:val="26"/>
          <w:szCs w:val="26"/>
        </w:rPr>
        <w:t>Методика прогнозирования поступлений доходов</w:t>
      </w:r>
    </w:p>
    <w:p w:rsidR="006C0767" w:rsidRPr="006A615B" w:rsidRDefault="006C0767" w:rsidP="00413281">
      <w:pPr>
        <w:jc w:val="center"/>
        <w:rPr>
          <w:b/>
          <w:bCs/>
          <w:sz w:val="26"/>
          <w:szCs w:val="26"/>
        </w:rPr>
      </w:pPr>
      <w:r w:rsidRPr="006A615B">
        <w:rPr>
          <w:b/>
          <w:bCs/>
          <w:sz w:val="26"/>
          <w:szCs w:val="26"/>
        </w:rPr>
        <w:t>бюджета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</w:p>
    <w:p w:rsidR="006C0767" w:rsidRPr="006A615B" w:rsidRDefault="006C0767" w:rsidP="00413281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C0767" w:rsidRPr="006A615B" w:rsidRDefault="006C0767" w:rsidP="00365A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center"/>
        <w:outlineLvl w:val="1"/>
        <w:rPr>
          <w:b/>
          <w:sz w:val="26"/>
          <w:szCs w:val="26"/>
        </w:rPr>
      </w:pPr>
      <w:r w:rsidRPr="006A615B">
        <w:rPr>
          <w:b/>
          <w:sz w:val="26"/>
          <w:szCs w:val="26"/>
        </w:rPr>
        <w:t>Общие положения</w:t>
      </w:r>
    </w:p>
    <w:p w:rsidR="006C0767" w:rsidRPr="006A615B" w:rsidRDefault="006C0767" w:rsidP="008434FC">
      <w:pPr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       1.1. Настоящая методика по прогнозированию поступлений доходов в бюджет муниципального образования Огаревское Щекинского района (далее – Методика) разработана в соответствии </w:t>
      </w:r>
      <w:r w:rsidRPr="006A615B">
        <w:rPr>
          <w:sz w:val="26"/>
          <w:szCs w:val="26"/>
          <w:lang w:eastAsia="en-US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6A615B">
        <w:rPr>
          <w:sz w:val="26"/>
          <w:szCs w:val="26"/>
        </w:rPr>
        <w:t>, в целях совершенствования и повышения качества организации бюджетного процесса, повышения точности прогнозирования доходов муниципального образования Огаревское Щекинского района на очередной финансовый год и плановый период.</w:t>
      </w:r>
    </w:p>
    <w:p w:rsidR="006C0767" w:rsidRPr="006A615B" w:rsidRDefault="006C0767" w:rsidP="008434FC">
      <w:pPr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    1.2. В настоящей Методике используются следующие основные понятия и определения:</w:t>
      </w:r>
    </w:p>
    <w:p w:rsidR="006C0767" w:rsidRPr="006A615B" w:rsidRDefault="006C0767" w:rsidP="008434FC">
      <w:pPr>
        <w:pStyle w:val="ListParagraph"/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6C0767" w:rsidRPr="006A615B" w:rsidRDefault="006C0767" w:rsidP="008434FC">
      <w:pPr>
        <w:pStyle w:val="ListParagraph"/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ab/>
        <w:t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6C0767" w:rsidRPr="006A615B" w:rsidRDefault="006C0767" w:rsidP="008434FC">
      <w:pPr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ab/>
        <w:t>- «очередной финансовый год (период)» - год, следующий за текущим   финансовым годом;</w:t>
      </w:r>
    </w:p>
    <w:p w:rsidR="006C0767" w:rsidRPr="006A615B" w:rsidRDefault="006C0767" w:rsidP="008434FC">
      <w:pPr>
        <w:ind w:left="149"/>
        <w:jc w:val="both"/>
        <w:rPr>
          <w:sz w:val="26"/>
          <w:szCs w:val="26"/>
        </w:rPr>
      </w:pPr>
      <w:r w:rsidRPr="006A615B">
        <w:rPr>
          <w:sz w:val="26"/>
          <w:szCs w:val="26"/>
        </w:rPr>
        <w:tab/>
        <w:t>- «плановый период» - два финансовых года, следующие за очередным финансовым годом.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   1.3.К собственным доходам бюджета муниципального образования Огаревское Щекинского района относятся:</w:t>
      </w:r>
    </w:p>
    <w:p w:rsidR="006C0767" w:rsidRPr="006A615B" w:rsidRDefault="006C0767" w:rsidP="00B35D46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Налоговые доходы, зачисляемые в бюджеты в соответствии с бюджетным законодательством Российской Федерации и законодательством о налогах и сборах;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Неналоговые доходы, зачисляемые в бюджеты в соответствии с 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Доходы, полученные бюджетами в виде безвозмездных поступлений, за исключением субвенций.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  1.4.Главный администратор доходов разрабатывает методику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соответствующим финансовым органом.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  В случае если территориальные органы (подразделения) федеральных органов государственной власти (государственных органов) или казенные учреждения, находящиеся в их ведении, осуществляют полномочия главных  администраторов доходов бюджетов субъектов Российской Федерации, местных бюджетов: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Федеральные органы государственной власти (государственные органы) разрабатывают методику прогнозирования по соответствующим кодам классификации доходов бюджетов субъектов Российской Федерации и доводят до своих территориальных органов (подразделений) и казенных учреждений, находящихся в их ведении;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Территориальные органы (подразделения) федеральных органов государственной власти (государственных органов) и казенные учреждения, находящиеся в их ведении, разрабатывают методику прогнозирования по всем соответствующим кодам классификации доходов бюджетов субъектов Российской Федерации, местных бюджетов с учетом доведенной до них методики прогнозирования соответствующего федерального органа государственной власти (государственного органа) а также с учетом региональных особенностей поступления соответствующих доходов и утверждают ее по согласованию с соответствующим финансовым органом субъекта Российской Федерации, муниципального образования.</w:t>
      </w:r>
    </w:p>
    <w:p w:rsidR="006C0767" w:rsidRPr="006A615B" w:rsidRDefault="006C0767" w:rsidP="0052285C">
      <w:pPr>
        <w:pStyle w:val="ListParagraph"/>
        <w:ind w:left="0" w:firstLine="20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  1.5.Методика прогнозирования разрабатывается  на основе единых подходов к прогнозированию поступлений 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6C0767" w:rsidRPr="006A615B" w:rsidRDefault="006C0767" w:rsidP="001B4029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 xml:space="preserve">      1.6. Методика прогнозирования разрабатывается по каждому виду (или по решению главного администратора доходов-подвиду) доходов (далее –вид доходов) и содержит:</w:t>
      </w:r>
    </w:p>
    <w:p w:rsidR="006C0767" w:rsidRPr="006A615B" w:rsidRDefault="006C0767" w:rsidP="001B4029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6C0767" w:rsidRPr="006A615B" w:rsidRDefault="006C0767" w:rsidP="001B4029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6C0767" w:rsidRPr="006A615B" w:rsidRDefault="006C0767" w:rsidP="00B35D46">
      <w:pPr>
        <w:pStyle w:val="ListParagraph"/>
        <w:ind w:left="0"/>
        <w:jc w:val="both"/>
        <w:rPr>
          <w:color w:val="000000"/>
          <w:sz w:val="26"/>
          <w:szCs w:val="26"/>
        </w:rPr>
      </w:pPr>
      <w:r w:rsidRPr="006A615B">
        <w:rPr>
          <w:color w:val="000000"/>
          <w:sz w:val="26"/>
          <w:szCs w:val="26"/>
        </w:rPr>
        <w:t>г) 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6C0767" w:rsidRPr="006A615B" w:rsidRDefault="006C0767" w:rsidP="0012275A">
      <w:pPr>
        <w:pStyle w:val="ListParagraph"/>
        <w:ind w:left="0"/>
        <w:jc w:val="both"/>
        <w:rPr>
          <w:color w:val="000000"/>
          <w:sz w:val="26"/>
          <w:szCs w:val="26"/>
        </w:rPr>
      </w:pPr>
    </w:p>
    <w:p w:rsidR="006C0767" w:rsidRPr="006A615B" w:rsidRDefault="006C0767" w:rsidP="001B4029">
      <w:pPr>
        <w:widowControl w:val="0"/>
        <w:spacing w:after="120"/>
        <w:jc w:val="center"/>
        <w:rPr>
          <w:b/>
          <w:sz w:val="26"/>
          <w:szCs w:val="26"/>
        </w:rPr>
      </w:pPr>
      <w:r w:rsidRPr="006A615B">
        <w:rPr>
          <w:b/>
          <w:sz w:val="26"/>
          <w:szCs w:val="26"/>
        </w:rPr>
        <w:t>2.Прогнозирование доходов по кодам классификации</w:t>
      </w:r>
    </w:p>
    <w:p w:rsidR="006C0767" w:rsidRPr="006A615B" w:rsidRDefault="006C0767" w:rsidP="006A477D">
      <w:pPr>
        <w:widowControl w:val="0"/>
        <w:ind w:right="-144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2.1.  В составе  доходов, закрепленных за администрацией муниципального образования Огаревское Щекинского района учитываются  налоговые доходы, доходы от использования имущества, находящегося в муниципальной собственности, включая доходы от сдачи имущества в аренду,  доходы от продажи имущества, находящегося в муниципальной собственности поселения, доходы от продажи нематериальных активов, другие предусмотренные законодательством Российской Федерации доходы от использования имущества, находящегося в муниципальной собственности поселения, административные платежи и сборы, прочие неналоговые доходы.</w:t>
      </w:r>
    </w:p>
    <w:p w:rsidR="006C0767" w:rsidRPr="006A615B" w:rsidRDefault="006C0767" w:rsidP="006A477D">
      <w:pPr>
        <w:widowControl w:val="0"/>
        <w:ind w:right="-144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    2.2.  Для расчета прогнозируемого объема налоговых доходов, таможенных платежей и страховых взносов при разработке методики прогнозирования применяется, в том числе,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 доходов осуществляется с использованием методов (комбинации методов), указанных в п.п «в» п.1.6.</w:t>
      </w:r>
    </w:p>
    <w:p w:rsidR="006C0767" w:rsidRPr="006A615B" w:rsidRDefault="006C0767" w:rsidP="006A477D">
      <w:pPr>
        <w:widowControl w:val="0"/>
        <w:ind w:right="-144" w:firstLine="540"/>
        <w:jc w:val="both"/>
        <w:rPr>
          <w:sz w:val="26"/>
          <w:szCs w:val="26"/>
        </w:rPr>
      </w:pPr>
      <w:r w:rsidRPr="006A615B">
        <w:rPr>
          <w:sz w:val="26"/>
          <w:szCs w:val="26"/>
        </w:rPr>
        <w:t xml:space="preserve">Расчет прогноза поступлений доходов производится по кодам классификации, подлежащих зачислению в бюджет муниципального образования Огаревское Щекинского района. </w:t>
      </w:r>
    </w:p>
    <w:p w:rsidR="006C0767" w:rsidRPr="006A615B" w:rsidRDefault="006C0767" w:rsidP="006A477D">
      <w:pPr>
        <w:widowControl w:val="0"/>
        <w:ind w:firstLine="540"/>
        <w:jc w:val="both"/>
        <w:rPr>
          <w:sz w:val="26"/>
          <w:szCs w:val="26"/>
        </w:rPr>
      </w:pPr>
      <w:r w:rsidRPr="006A615B">
        <w:rPr>
          <w:sz w:val="26"/>
          <w:szCs w:val="26"/>
        </w:rPr>
        <w:t>Доходы,  закрепленные за администрацией муниципального образования Огаревское Щекинского района по их видам рассчитываются следующим образом:</w:t>
      </w:r>
    </w:p>
    <w:p w:rsidR="006C0767" w:rsidRPr="006A615B" w:rsidRDefault="006C0767" w:rsidP="006A477D">
      <w:pPr>
        <w:sectPr w:rsidR="006C0767" w:rsidRPr="006A615B" w:rsidSect="00B35D46">
          <w:pgSz w:w="11906" w:h="16838"/>
          <w:pgMar w:top="1134" w:right="566" w:bottom="1134" w:left="1701" w:header="709" w:footer="709" w:gutter="0"/>
          <w:cols w:space="720"/>
          <w:docGrid w:linePitch="360"/>
        </w:sectPr>
      </w:pPr>
    </w:p>
    <w:tbl>
      <w:tblPr>
        <w:tblW w:w="15356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02"/>
        <w:gridCol w:w="808"/>
        <w:gridCol w:w="1831"/>
        <w:gridCol w:w="2268"/>
        <w:gridCol w:w="1834"/>
        <w:gridCol w:w="1151"/>
        <w:gridCol w:w="134"/>
        <w:gridCol w:w="1559"/>
        <w:gridCol w:w="6"/>
        <w:gridCol w:w="13"/>
        <w:gridCol w:w="1682"/>
        <w:gridCol w:w="9"/>
        <w:gridCol w:w="3393"/>
        <w:gridCol w:w="7"/>
        <w:gridCol w:w="59"/>
      </w:tblGrid>
      <w:tr w:rsidR="006C0767" w:rsidRPr="006A615B" w:rsidTr="004326AE">
        <w:tc>
          <w:tcPr>
            <w:tcW w:w="15356" w:type="dxa"/>
            <w:gridSpan w:val="15"/>
            <w:tcBorders>
              <w:bottom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</w:pPr>
            <w:r w:rsidRPr="006A615B">
              <w:rPr>
                <w:sz w:val="22"/>
                <w:szCs w:val="22"/>
              </w:rPr>
              <w:t>Методика прогнозирования поступлений доходов</w:t>
            </w:r>
          </w:p>
          <w:p w:rsidR="006C0767" w:rsidRPr="006A615B" w:rsidRDefault="006C0767" w:rsidP="00B6757D">
            <w:pPr>
              <w:jc w:val="center"/>
            </w:pPr>
            <w:r w:rsidRPr="006A615B">
              <w:rPr>
                <w:sz w:val="22"/>
                <w:szCs w:val="22"/>
              </w:rPr>
              <w:t>бюджета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      </w:r>
          </w:p>
        </w:tc>
      </w:tr>
      <w:tr w:rsidR="006C0767" w:rsidRPr="006A615B" w:rsidTr="004326AE">
        <w:trPr>
          <w:gridAfter w:val="1"/>
          <w:wAfter w:w="59" w:type="dxa"/>
          <w:trHeight w:val="1075"/>
        </w:trPr>
        <w:tc>
          <w:tcPr>
            <w:tcW w:w="6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№</w:t>
            </w:r>
            <w:r w:rsidRPr="006A615B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Код</w:t>
            </w:r>
          </w:p>
          <w:p w:rsidR="006C0767" w:rsidRPr="006A615B" w:rsidRDefault="006C0767" w:rsidP="00B35D46">
            <w:pPr>
              <w:ind w:left="-158" w:right="-135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 главного админи-</w:t>
            </w:r>
            <w:r w:rsidRPr="006A615B">
              <w:rPr>
                <w:sz w:val="20"/>
                <w:szCs w:val="20"/>
              </w:rPr>
              <w:br/>
              <w:t xml:space="preserve">стратора доходов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Наименование главного </w:t>
            </w:r>
          </w:p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КБК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Наименование КБК доходов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Описание показателей</w:t>
            </w:r>
          </w:p>
        </w:tc>
      </w:tr>
      <w:tr w:rsidR="006C0767" w:rsidRPr="006A615B" w:rsidTr="004326AE">
        <w:trPr>
          <w:gridAfter w:val="2"/>
          <w:wAfter w:w="66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1 08 04020 01 0000 110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EB089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EB089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6444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Расчет доходов на каждый год планового периода осуществляется методом усреднения показателей за три предшествующих года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6C0767" w:rsidRPr="006A615B" w:rsidRDefault="006C0767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C0767" w:rsidRPr="006A615B" w:rsidRDefault="006C0767" w:rsidP="00C814D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6C0767" w:rsidRPr="006A615B" w:rsidRDefault="006C0767" w:rsidP="00C81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C0767" w:rsidRPr="006A615B" w:rsidRDefault="006C0767" w:rsidP="006444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764A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1 11 05035 10 0000 120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3ED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= Нп x К + Вп,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C36F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учреждений, рассчитываются методом прямого расчета</w:t>
            </w:r>
          </w:p>
          <w:p w:rsidR="006C0767" w:rsidRPr="006A615B" w:rsidRDefault="006C0767" w:rsidP="00AC36FB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- прогноз поступления доходов от сдачи в аренду имущества в бюджет;</w:t>
            </w:r>
          </w:p>
          <w:p w:rsidR="006C0767" w:rsidRPr="006A615B" w:rsidRDefault="006C0767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Нп - сумма начисленных платежей по арендной плате за недвижимое имущество в местный бюджет;</w:t>
            </w:r>
          </w:p>
          <w:p w:rsidR="006C0767" w:rsidRPr="006A615B" w:rsidRDefault="006C0767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Вп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      </w:r>
          </w:p>
          <w:p w:rsidR="006C0767" w:rsidRPr="006A615B" w:rsidRDefault="006C0767" w:rsidP="00AC36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 - коэффициент индексации базовой ставки арендной платы за 1 кв. м нежилых помещений.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1 13 02995 10 0000 130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Источником данных для расчета прогнозного показателя по прочим доходам от компенсации затрат бюджетов являются суммы: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возврат дебиторской задолженности прошлых лет;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зачет или возврат суммы излишне уплаченных страховых взносов.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EB796A">
            <w:pPr>
              <w:ind w:left="-141" w:firstLine="141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1 17 01050 10 0000 180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  <w:highlight w:val="yellow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 xml:space="preserve">     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 - прогноз поступлений доходов;</w:t>
            </w:r>
          </w:p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администратором доходов по кодам доходов бюджета. В связи с чем поступления по данному коду прогнозируются на нулевом уровне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3556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1 17 05050 10 0000 180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 доходов на каждый год планового периода осуществляется методом усреднения показателей за три предшествующих года с учетом оценки ожидаемых результатов работы по взысканию дебиторской задолженности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6C0767" w:rsidRPr="006A615B" w:rsidRDefault="006C0767" w:rsidP="00B3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 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D51E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D51E8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2 02 16001 10 0000 150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EB796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 Щекинского (проектом решения) о бюджете и (или) правовыми актами МО Щекинский район и Правительства Тульской области, нормативными правовыми актами органов  местного самоуправления Щекинского района на соответствующий финансовый год и плановый период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176C1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176C1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2 02 29999 10 0000 150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2 02 35118 10 0000 150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24F84">
            <w:r w:rsidRPr="006A615B"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24F84"/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24F84"/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124703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г.Советск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Щекинского района на соответствующий финансовый год и плановый период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2 02 49999 10 0000 150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7663A"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Щекинского района на соответствующий финансовый год и плановый период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4593A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2 04 05020 10 0000 150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459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 Щекинского района 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2 04 05099 10 0000 150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МО Щекинский район, Правительства Тульской области, нормативными правовыми актами органов местного самоуправления МО Огаревское Щекинского района, договорами пожертвования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2 07 05020 10 0000 150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766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 МО Огаревское 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13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2 07 05030 10 0000 150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Иной способ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Прогнозирование в соответствии с объемами, предусмотренными решением Собрания депутатов МО Огаревское Щекинского района (проектом решения) о бюджете и (или) правовыми актами  МО Щекинский район, Правительства Тульской области, нормативными правовыми актами органов местного самоуправления МО Огаревское Щекинского района, договорами пожертвования  на соответствующий финансовый год и плановый период.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D2EFF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2 08 05000 10 0000 150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4593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Перечисления из бюджетов городских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при планировании бюджета невозможно спрогнозировать суммы взысканий (возвратов) излишне уплаченных платежей.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15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50C8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2 18 60010 10 0000 150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4593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jc w:val="center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2 19 60010 10 0000 150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  <w:lang w:val="en-US"/>
              </w:rPr>
            </w:pPr>
            <w:r w:rsidRPr="006A615B">
              <w:rPr>
                <w:sz w:val="20"/>
                <w:szCs w:val="20"/>
                <w:lang w:val="en-US"/>
              </w:rPr>
              <w:t>P=0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поступлений на очередной финансовый год и каждый год планового периода принимается равным «0» в связи с тем, что освоение субсидий, субвенций и иных межбюджетных трансфертов планируется в бюджете в полном объеме.</w:t>
            </w:r>
            <w:r w:rsidRPr="006A615B">
              <w:t xml:space="preserve"> </w:t>
            </w:r>
            <w:r w:rsidRPr="006A615B">
              <w:rPr>
                <w:sz w:val="20"/>
                <w:szCs w:val="20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6C0767" w:rsidRPr="006A615B" w:rsidTr="004637F7">
        <w:trPr>
          <w:gridAfter w:val="1"/>
          <w:wAfter w:w="59" w:type="dxa"/>
          <w:trHeight w:val="19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C36FB">
            <w:pPr>
              <w:spacing w:after="223"/>
              <w:jc w:val="both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A45D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D1710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1 11 09045 10 0000 120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8E11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35D4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 = ((ПНо х В) + ПНд) х Ус + (З х Кз),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Основой расчета доходов платы за найм являются: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размер платы за найм, порядок сбора и расходования платы за найм в бюджет, установленный нормативными правовыми актами администрации МО Огаревское Щекинского района ожидаемый объем поступлений платы за найм в текущем финансовом году, учитывающий ее начисление на текущий финансовый год по действующим на расчетную дату договорам найма;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задолженность на конец отчетного периода;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уровень собираемости;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прогноз изменения поступлений, обусловленных сокращением (увеличением) площадей помещений муниципального жилищного фонда, сдаваемых в найм;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динамика выбытия муниципального жилищного фонда за предыдущие годы в связи с приватизацией;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планируемое изменение порядка исчисления и уплаты в бюджет платы за найм, установленного муниципальными правовыми актами администрации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 ПН - прогноз поступлений платы за наем;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ПНо - ожидаемые поступления платы за найм в текущем году;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В - темп выбытия муниципального жилищного фонда, сложившийся за предыдущие 3 года и учитывающий изменение законодательства;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ПНд - дополнительные доходы бюджета в связи с планируемым увеличением площадей помещений муниципального жилищного фонда, сдаваемых в наем;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Ус - уровень собираемости платежей, сложившийся за отчетный год;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З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Кз - коэффициент сокращения задолженности (в расчете принимается равным 10%).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Ожидаемое поступление платы за найм в текущем году рассчитывается по формуле: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ПНо = S х Ст,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S - среднегодовая площадь муниципального жилого фонда, ожидаемая за отчетный период;</w:t>
            </w:r>
          </w:p>
          <w:p w:rsidR="006C0767" w:rsidRPr="006A615B" w:rsidRDefault="006C0767" w:rsidP="009E1794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Ст - средний расчетный размер платы за найм за 1 кв.м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      </w:r>
          </w:p>
          <w:p w:rsidR="006C0767" w:rsidRPr="006A615B" w:rsidRDefault="006C0767" w:rsidP="00B35D46">
            <w:pPr>
              <w:rPr>
                <w:sz w:val="20"/>
                <w:szCs w:val="20"/>
              </w:rPr>
            </w:pP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0E69F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0E69F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= (Рn-2 + Рn-1 + Рn) / 3 + D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Планирование поступлений доходов от оказания платных услуг (работ) казенными учреждениями осуществляется на основании данных главного администратора.</w:t>
            </w:r>
          </w:p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      </w:r>
          </w:p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Рn+1 - прогноз поступлений доходов на очередной финансовый год;</w:t>
            </w:r>
          </w:p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Рn-2, Рn-1 - фактическое поступление доходов по годам, предшествующим расчетному году;</w:t>
            </w:r>
          </w:p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Рn - прогноз поступлений доходов в текущем финансовом году.</w:t>
            </w:r>
          </w:p>
          <w:p w:rsidR="006C0767" w:rsidRPr="006A615B" w:rsidRDefault="006C0767" w:rsidP="009223B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D - оценка ожидаемых результатов работы по взысканию дебиторской задолженности.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1 14 02053 10 0000 410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  от    реализации    иного    имущества, находящегося  в  собственности сельских  поселений   (за исключением имущества муниципальных бюджетных  и автономных   учреждений,   а   также   имущества  муниципальных  унитарных  предприятий,   в   том числе казенных),  в  части  реализации  основных средств по указанному имуществу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C043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Zпрод.имочер = ∑ niПИiочер + ∑ niРПiочер;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Zпрод.импл1 = ∑ niПИiпл1 + ∑ niРПiпл1;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Zпрод.импл2 = ∑ niПИiпл2 + ∑ niРПiпл2,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доходов от реализации имущества, находящегося в собственности  муниципального образования Огаревское Щекинского района на очередной финансовый год и плановый период рассчитывается на основании:</w:t>
            </w:r>
          </w:p>
          <w:p w:rsidR="006C0767" w:rsidRPr="006A615B" w:rsidRDefault="006C0767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- договоров купли-продажи с предоставлением рассрочки платежа;</w:t>
            </w:r>
          </w:p>
          <w:p w:rsidR="006C0767" w:rsidRPr="006A615B" w:rsidRDefault="006C0767" w:rsidP="004637F7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- прогнозного плана (программы) приватизации муниципального имущества. 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Прогноз 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Zпрод.имочер, Zпрод.импл1, Zпрод.импл2 – прогнозируемая сумма поступления в бюджет муниципального образования Огаревское Щекинского района доходов от реализации имущества на очередной финансовый год, первый год планового периода и второй год планового периода соответственно;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ПИiочер, ПИiпл1, ПИiпл2 - прогнозируемая сумма балансовой (остаточной) стоимости объектов, планируемых к приватизации, на очередной финансовый год, первый год планового периода и второй год планового периода соответственно;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РПiочер, РПiпл1, РПiпл2 - прогнозируемая сумма поступления в бюджет МО Огаревское Щекинского района доходов от продажи объектов по договорам купли-продажи арендуемого имущества с предоставлением рассрочки платежа на очередной финансовый год, первый год планового периода и второй год планового периода соответственно;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i – объект имущества;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n – количество объектов имущества.</w:t>
            </w:r>
          </w:p>
        </w:tc>
      </w:tr>
      <w:tr w:rsidR="006C0767" w:rsidRPr="006A615B" w:rsidTr="004326AE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3567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1 14 06013 10 0000 430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A6BC3">
            <w:r w:rsidRPr="006A615B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3903C1">
            <w:r w:rsidRPr="006A615B">
              <w:t>П р= ΣОс,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рассчитывается по каждому объекту продажи отдельно. 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где: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Ос – Размер оценочной стоимости объекта, планируемого к реализации имущества, на планируемый период. </w:t>
            </w:r>
          </w:p>
          <w:p w:rsidR="006C0767" w:rsidRPr="006A615B" w:rsidRDefault="006C0767" w:rsidP="003903C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  <w:tr w:rsidR="006C0767" w:rsidRPr="006A615B" w:rsidTr="0051515C">
        <w:trPr>
          <w:gridAfter w:val="1"/>
          <w:wAfter w:w="59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0066B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9543A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871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F35676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Администрация муниципального образования Огаревское Щекинского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B00620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1 14 06025 10 0000 430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51515C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Доходы   от    продажи    земельных    участков, находящихся  в   собственности сельских  поселений   (за исключением  земельных  участков   муниципальных бюджетных и автономных учреждений)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347BD">
            <w:r w:rsidRPr="006A615B">
              <w:t>Прямой расчет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347BD">
            <w:r w:rsidRPr="006A615B">
              <w:t>П р= ΣОс,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9347BD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Прогнозирование поступлений данного вида доходов основано на непосредственном использовании прогнозных значений количественных, объемных и стоимостных показателей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</w:tcPr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 xml:space="preserve">П р - Объем поступлений в бюджет муниципального образования доходов от реализации имущества, </w:t>
            </w:r>
          </w:p>
          <w:p w:rsidR="006C0767" w:rsidRPr="006A615B" w:rsidRDefault="006C0767" w:rsidP="00AA3E2E">
            <w:pPr>
              <w:rPr>
                <w:sz w:val="20"/>
                <w:szCs w:val="20"/>
              </w:rPr>
            </w:pPr>
            <w:r w:rsidRPr="006A615B">
              <w:rPr>
                <w:sz w:val="20"/>
                <w:szCs w:val="20"/>
              </w:rPr>
              <w:t>Ос – Размер оценочной стоимости объекта, планируемого к реализации имущества, на планируемый период.</w:t>
            </w:r>
          </w:p>
        </w:tc>
      </w:tr>
    </w:tbl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p w:rsidR="006C0767" w:rsidRPr="006A615B" w:rsidRDefault="006C0767" w:rsidP="006A477D"/>
    <w:sectPr w:rsidR="006C0767" w:rsidRPr="006A615B" w:rsidSect="006A477D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67" w:rsidRDefault="006C0767" w:rsidP="00983FA6">
      <w:r>
        <w:separator/>
      </w:r>
    </w:p>
  </w:endnote>
  <w:endnote w:type="continuationSeparator" w:id="0">
    <w:p w:rsidR="006C0767" w:rsidRDefault="006C0767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67" w:rsidRDefault="006C0767" w:rsidP="00983FA6">
      <w:r>
        <w:separator/>
      </w:r>
    </w:p>
  </w:footnote>
  <w:footnote w:type="continuationSeparator" w:id="0">
    <w:p w:rsidR="006C0767" w:rsidRDefault="006C0767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3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cs="Times New Roman" w:hint="default"/>
      </w:rPr>
    </w:lvl>
  </w:abstractNum>
  <w:abstractNum w:abstractNumId="4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2"/>
    <w:rsid w:val="0001660C"/>
    <w:rsid w:val="0002363F"/>
    <w:rsid w:val="00032E9F"/>
    <w:rsid w:val="00047FDA"/>
    <w:rsid w:val="00057EA1"/>
    <w:rsid w:val="00067EC6"/>
    <w:rsid w:val="00075C12"/>
    <w:rsid w:val="000B773C"/>
    <w:rsid w:val="000D09BC"/>
    <w:rsid w:val="000E69F1"/>
    <w:rsid w:val="000F7E85"/>
    <w:rsid w:val="0012275A"/>
    <w:rsid w:val="00124703"/>
    <w:rsid w:val="0013381C"/>
    <w:rsid w:val="00144956"/>
    <w:rsid w:val="00151DE9"/>
    <w:rsid w:val="00160C6E"/>
    <w:rsid w:val="001670B9"/>
    <w:rsid w:val="00174502"/>
    <w:rsid w:val="00176C10"/>
    <w:rsid w:val="00177FF7"/>
    <w:rsid w:val="001B2523"/>
    <w:rsid w:val="001B4029"/>
    <w:rsid w:val="001C05F8"/>
    <w:rsid w:val="001F02DD"/>
    <w:rsid w:val="001F3B17"/>
    <w:rsid w:val="001F5B83"/>
    <w:rsid w:val="00201A3B"/>
    <w:rsid w:val="00220069"/>
    <w:rsid w:val="002304C2"/>
    <w:rsid w:val="00232BA0"/>
    <w:rsid w:val="00245988"/>
    <w:rsid w:val="002462C7"/>
    <w:rsid w:val="002740A3"/>
    <w:rsid w:val="00275B39"/>
    <w:rsid w:val="00283624"/>
    <w:rsid w:val="00291452"/>
    <w:rsid w:val="002E7C46"/>
    <w:rsid w:val="003068DC"/>
    <w:rsid w:val="00324F84"/>
    <w:rsid w:val="00326DA0"/>
    <w:rsid w:val="003340F4"/>
    <w:rsid w:val="00334905"/>
    <w:rsid w:val="00357882"/>
    <w:rsid w:val="003642BA"/>
    <w:rsid w:val="00365A0A"/>
    <w:rsid w:val="00374A7F"/>
    <w:rsid w:val="00387B1F"/>
    <w:rsid w:val="003903C1"/>
    <w:rsid w:val="0039163C"/>
    <w:rsid w:val="00394D22"/>
    <w:rsid w:val="003B4FD8"/>
    <w:rsid w:val="003E63D5"/>
    <w:rsid w:val="004047D5"/>
    <w:rsid w:val="00404B64"/>
    <w:rsid w:val="00413281"/>
    <w:rsid w:val="004326AE"/>
    <w:rsid w:val="00441DDE"/>
    <w:rsid w:val="004637F7"/>
    <w:rsid w:val="004A45D7"/>
    <w:rsid w:val="004C4D22"/>
    <w:rsid w:val="004D2EFF"/>
    <w:rsid w:val="004D5294"/>
    <w:rsid w:val="004F2FF3"/>
    <w:rsid w:val="004F7C78"/>
    <w:rsid w:val="00504404"/>
    <w:rsid w:val="00510855"/>
    <w:rsid w:val="0051515C"/>
    <w:rsid w:val="00520E71"/>
    <w:rsid w:val="005214C7"/>
    <w:rsid w:val="0052285C"/>
    <w:rsid w:val="0053556F"/>
    <w:rsid w:val="00536590"/>
    <w:rsid w:val="00544630"/>
    <w:rsid w:val="00544943"/>
    <w:rsid w:val="00571EAC"/>
    <w:rsid w:val="0058164C"/>
    <w:rsid w:val="00593176"/>
    <w:rsid w:val="00593ED6"/>
    <w:rsid w:val="0059543A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46822"/>
    <w:rsid w:val="0064782F"/>
    <w:rsid w:val="0068694D"/>
    <w:rsid w:val="00691FE4"/>
    <w:rsid w:val="006A477D"/>
    <w:rsid w:val="006A615B"/>
    <w:rsid w:val="006C0767"/>
    <w:rsid w:val="006C2FA0"/>
    <w:rsid w:val="006D57C2"/>
    <w:rsid w:val="00710D27"/>
    <w:rsid w:val="00713ABB"/>
    <w:rsid w:val="0072367F"/>
    <w:rsid w:val="0074069B"/>
    <w:rsid w:val="00745DD8"/>
    <w:rsid w:val="00764A95"/>
    <w:rsid w:val="00777540"/>
    <w:rsid w:val="00780C34"/>
    <w:rsid w:val="00780E88"/>
    <w:rsid w:val="007A5EA6"/>
    <w:rsid w:val="007B795A"/>
    <w:rsid w:val="007D2CDB"/>
    <w:rsid w:val="00803224"/>
    <w:rsid w:val="0080493A"/>
    <w:rsid w:val="00805903"/>
    <w:rsid w:val="00823A90"/>
    <w:rsid w:val="00833C94"/>
    <w:rsid w:val="00837534"/>
    <w:rsid w:val="0083770E"/>
    <w:rsid w:val="008434FC"/>
    <w:rsid w:val="00861324"/>
    <w:rsid w:val="00865FAD"/>
    <w:rsid w:val="00866274"/>
    <w:rsid w:val="00871145"/>
    <w:rsid w:val="0087311C"/>
    <w:rsid w:val="008748D7"/>
    <w:rsid w:val="00883067"/>
    <w:rsid w:val="008A0853"/>
    <w:rsid w:val="008A39A4"/>
    <w:rsid w:val="008C4EBA"/>
    <w:rsid w:val="008D13D5"/>
    <w:rsid w:val="008E1121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47BD"/>
    <w:rsid w:val="009355A1"/>
    <w:rsid w:val="00951A76"/>
    <w:rsid w:val="0097667A"/>
    <w:rsid w:val="00983FA6"/>
    <w:rsid w:val="00985E4B"/>
    <w:rsid w:val="009E1794"/>
    <w:rsid w:val="009E28FA"/>
    <w:rsid w:val="009F7CB8"/>
    <w:rsid w:val="00A001BC"/>
    <w:rsid w:val="00A27E73"/>
    <w:rsid w:val="00A412FF"/>
    <w:rsid w:val="00A7663A"/>
    <w:rsid w:val="00A852AD"/>
    <w:rsid w:val="00A868F0"/>
    <w:rsid w:val="00AA3E2E"/>
    <w:rsid w:val="00AC0A2F"/>
    <w:rsid w:val="00AC208F"/>
    <w:rsid w:val="00AC36FB"/>
    <w:rsid w:val="00AF1ED0"/>
    <w:rsid w:val="00AF7DD2"/>
    <w:rsid w:val="00B00620"/>
    <w:rsid w:val="00B2116F"/>
    <w:rsid w:val="00B35D46"/>
    <w:rsid w:val="00B46E6C"/>
    <w:rsid w:val="00B57603"/>
    <w:rsid w:val="00B6757D"/>
    <w:rsid w:val="00B7724C"/>
    <w:rsid w:val="00B8383C"/>
    <w:rsid w:val="00B84E07"/>
    <w:rsid w:val="00BA04CB"/>
    <w:rsid w:val="00BA6BC3"/>
    <w:rsid w:val="00BB0560"/>
    <w:rsid w:val="00BB5FA6"/>
    <w:rsid w:val="00BC043C"/>
    <w:rsid w:val="00BC18A0"/>
    <w:rsid w:val="00BD329D"/>
    <w:rsid w:val="00BD7EBA"/>
    <w:rsid w:val="00BE7828"/>
    <w:rsid w:val="00BF4B56"/>
    <w:rsid w:val="00C0139E"/>
    <w:rsid w:val="00C24636"/>
    <w:rsid w:val="00C56C4C"/>
    <w:rsid w:val="00C76F13"/>
    <w:rsid w:val="00C814D1"/>
    <w:rsid w:val="00C82483"/>
    <w:rsid w:val="00CB549F"/>
    <w:rsid w:val="00CB55EA"/>
    <w:rsid w:val="00CC14BB"/>
    <w:rsid w:val="00CC2568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1710C"/>
    <w:rsid w:val="00D51E80"/>
    <w:rsid w:val="00D56E28"/>
    <w:rsid w:val="00D86DDD"/>
    <w:rsid w:val="00D90586"/>
    <w:rsid w:val="00D909BA"/>
    <w:rsid w:val="00DA495B"/>
    <w:rsid w:val="00DB61CF"/>
    <w:rsid w:val="00DC136D"/>
    <w:rsid w:val="00DF0609"/>
    <w:rsid w:val="00E1134E"/>
    <w:rsid w:val="00E115C1"/>
    <w:rsid w:val="00E1499E"/>
    <w:rsid w:val="00E24007"/>
    <w:rsid w:val="00E447CF"/>
    <w:rsid w:val="00E507FE"/>
    <w:rsid w:val="00E519CF"/>
    <w:rsid w:val="00E528BA"/>
    <w:rsid w:val="00E56A1B"/>
    <w:rsid w:val="00E7564D"/>
    <w:rsid w:val="00E90C22"/>
    <w:rsid w:val="00E911F3"/>
    <w:rsid w:val="00E979A4"/>
    <w:rsid w:val="00EA1057"/>
    <w:rsid w:val="00EB0516"/>
    <w:rsid w:val="00EB089B"/>
    <w:rsid w:val="00EB1D66"/>
    <w:rsid w:val="00EB796A"/>
    <w:rsid w:val="00EF599F"/>
    <w:rsid w:val="00F0066B"/>
    <w:rsid w:val="00F04622"/>
    <w:rsid w:val="00F061C1"/>
    <w:rsid w:val="00F22F9D"/>
    <w:rsid w:val="00F26979"/>
    <w:rsid w:val="00F35676"/>
    <w:rsid w:val="00F4593A"/>
    <w:rsid w:val="00F50C8F"/>
    <w:rsid w:val="00F62B30"/>
    <w:rsid w:val="00F70998"/>
    <w:rsid w:val="00F73123"/>
    <w:rsid w:val="00F7406C"/>
    <w:rsid w:val="00FC4CB2"/>
    <w:rsid w:val="00FC78A1"/>
    <w:rsid w:val="00FE748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AF7DD2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AF7DD2"/>
    <w:pPr>
      <w:spacing w:after="120"/>
    </w:pPr>
    <w:rPr>
      <w:lang w:eastAsia="en-US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F34C1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AF7D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7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D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F7DD2"/>
    <w:pPr>
      <w:ind w:firstLine="709"/>
      <w:jc w:val="both"/>
    </w:pPr>
  </w:style>
  <w:style w:type="paragraph" w:customStyle="1" w:styleId="10">
    <w:name w:val="Абзац списка1"/>
    <w:basedOn w:val="Normal"/>
    <w:uiPriority w:val="99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F7DD2"/>
    <w:rPr>
      <w:rFonts w:ascii="Times New Roman" w:hAnsi="Times New Roman"/>
      <w:sz w:val="24"/>
    </w:rPr>
  </w:style>
  <w:style w:type="paragraph" w:customStyle="1" w:styleId="Point">
    <w:name w:val="Point"/>
    <w:basedOn w:val="Normal"/>
    <w:link w:val="PointChar"/>
    <w:uiPriority w:val="99"/>
    <w:rsid w:val="00AF7DD2"/>
    <w:pPr>
      <w:spacing w:before="120" w:line="288" w:lineRule="auto"/>
      <w:ind w:firstLine="720"/>
      <w:jc w:val="both"/>
    </w:pPr>
  </w:style>
  <w:style w:type="paragraph" w:customStyle="1" w:styleId="ConsPlusNonformat">
    <w:name w:val="ConsPlusNonformat"/>
    <w:uiPriority w:val="99"/>
    <w:rsid w:val="00AF7D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AF7D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F7D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83F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3F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F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D56E2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3770E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770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377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232B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34FC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337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819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19</Pages>
  <Words>4369</Words>
  <Characters>24904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1</cp:lastModifiedBy>
  <cp:revision>6</cp:revision>
  <cp:lastPrinted>2022-06-03T08:37:00Z</cp:lastPrinted>
  <dcterms:created xsi:type="dcterms:W3CDTF">2022-08-09T07:45:00Z</dcterms:created>
  <dcterms:modified xsi:type="dcterms:W3CDTF">2022-08-09T09:43:00Z</dcterms:modified>
</cp:coreProperties>
</file>