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1C" w:rsidRPr="00AD3F50" w:rsidRDefault="004C631C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4C631C" w:rsidRPr="00AD3F50" w:rsidRDefault="004C631C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4C631C" w:rsidRPr="00AD3F50" w:rsidRDefault="004C631C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4C631C" w:rsidRPr="00AD3F50" w:rsidRDefault="004C631C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4C631C" w:rsidRPr="00AD3F50" w:rsidRDefault="004C631C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4C631C" w:rsidRPr="00AD3F50" w:rsidRDefault="004C631C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4C631C" w:rsidRPr="00AD3F50" w:rsidRDefault="004C631C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 w:rsidRPr="00AD3F50">
        <w:rPr>
          <w:b/>
          <w:bCs/>
          <w:spacing w:val="30"/>
          <w:sz w:val="28"/>
          <w:szCs w:val="28"/>
        </w:rPr>
        <w:t>П О С Т А Н О В Л Е Н И Е</w:t>
      </w:r>
    </w:p>
    <w:p w:rsidR="004C631C" w:rsidRDefault="004C631C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4C631C" w:rsidRPr="00AD3F50" w:rsidRDefault="004C631C" w:rsidP="00071533">
      <w:pPr>
        <w:tabs>
          <w:tab w:val="left" w:pos="5160"/>
        </w:tabs>
        <w:rPr>
          <w:rFonts w:ascii="Arial" w:hAnsi="Arial" w:cs="Arial"/>
          <w:b/>
          <w:bCs/>
        </w:rPr>
      </w:pPr>
    </w:p>
    <w:p w:rsidR="004C631C" w:rsidRPr="00D24DA7" w:rsidRDefault="004C631C" w:rsidP="00071533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<v:textbox inset="0,0,0,0">
              <w:txbxContent>
                <w:p w:rsidR="004C631C" w:rsidRPr="00D24DA7" w:rsidRDefault="004C631C" w:rsidP="003201E9">
                  <w:pPr>
                    <w:jc w:val="lowKashida"/>
                    <w:rPr>
                      <w:lang w:val="en-US"/>
                    </w:rPr>
                  </w:pPr>
                  <w:r w:rsidRPr="00B82B1A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______________</w:t>
                  </w:r>
                  <w:r w:rsidRPr="00B82B1A">
                    <w:rPr>
                      <w:b/>
                      <w:sz w:val="28"/>
                      <w:szCs w:val="28"/>
                    </w:rPr>
                    <w:t>2019 года</w:t>
                  </w:r>
                  <w:r w:rsidRPr="00B82B1A">
                    <w:rPr>
                      <w:b/>
                      <w:sz w:val="28"/>
                      <w:szCs w:val="28"/>
                    </w:rPr>
                    <w:tab/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Pr="00DA0CA9">
                    <w:rPr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№ Проект</w:t>
                  </w:r>
                </w:p>
              </w:txbxContent>
            </v:textbox>
          </v:shape>
        </w:pict>
      </w:r>
    </w:p>
    <w:p w:rsidR="004C631C" w:rsidRPr="00AD3F50" w:rsidRDefault="004C631C" w:rsidP="00071533">
      <w:pPr>
        <w:ind w:firstLine="142"/>
        <w:rPr>
          <w:b/>
          <w:bCs/>
          <w:sz w:val="28"/>
          <w:szCs w:val="28"/>
        </w:rPr>
      </w:pPr>
    </w:p>
    <w:p w:rsidR="004C631C" w:rsidRDefault="004C631C" w:rsidP="00B14282">
      <w:pPr>
        <w:ind w:left="709" w:right="709"/>
        <w:jc w:val="center"/>
        <w:rPr>
          <w:b/>
          <w:bCs/>
          <w:sz w:val="28"/>
          <w:szCs w:val="28"/>
        </w:rPr>
      </w:pPr>
    </w:p>
    <w:p w:rsidR="004C631C" w:rsidRDefault="004C631C" w:rsidP="00B14282">
      <w:pPr>
        <w:ind w:left="709" w:right="709"/>
        <w:jc w:val="center"/>
        <w:rPr>
          <w:b/>
          <w:bCs/>
          <w:sz w:val="28"/>
          <w:szCs w:val="28"/>
        </w:rPr>
      </w:pPr>
      <w:r w:rsidRPr="00A44A6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методики расчета начальной цены права размещения нестационарного торгового объекта на территории муниципального образования </w:t>
      </w:r>
    </w:p>
    <w:p w:rsidR="004C631C" w:rsidRPr="00A44A6D" w:rsidRDefault="004C631C" w:rsidP="00B14282">
      <w:pPr>
        <w:ind w:left="709" w:right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Огаревское Щекинского района</w:t>
      </w:r>
      <w:r w:rsidRPr="00A44A6D">
        <w:rPr>
          <w:b/>
          <w:bCs/>
          <w:sz w:val="28"/>
          <w:szCs w:val="28"/>
        </w:rPr>
        <w:t xml:space="preserve"> </w:t>
      </w:r>
    </w:p>
    <w:p w:rsidR="004C631C" w:rsidRDefault="004C631C" w:rsidP="00B14282">
      <w:pPr>
        <w:ind w:left="709" w:right="709"/>
        <w:jc w:val="center"/>
        <w:rPr>
          <w:b/>
          <w:bCs/>
          <w:sz w:val="28"/>
          <w:szCs w:val="28"/>
        </w:rPr>
      </w:pPr>
      <w:r w:rsidRPr="00A44A6D">
        <w:rPr>
          <w:b/>
          <w:bCs/>
          <w:sz w:val="28"/>
          <w:szCs w:val="28"/>
        </w:rPr>
        <w:t xml:space="preserve"> </w:t>
      </w:r>
    </w:p>
    <w:p w:rsidR="004C631C" w:rsidRPr="00454778" w:rsidRDefault="004C631C" w:rsidP="00B14282">
      <w:pPr>
        <w:ind w:left="709" w:right="709"/>
        <w:jc w:val="center"/>
        <w:rPr>
          <w:b/>
          <w:bCs/>
          <w:sz w:val="28"/>
          <w:szCs w:val="28"/>
        </w:rPr>
      </w:pPr>
    </w:p>
    <w:p w:rsidR="004C631C" w:rsidRPr="00753D02" w:rsidRDefault="004C631C" w:rsidP="00B1428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64644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64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законами </w:t>
      </w:r>
      <w:r w:rsidRPr="00364644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 xml:space="preserve"> </w:t>
      </w:r>
      <w:r w:rsidRPr="00364644">
        <w:rPr>
          <w:sz w:val="28"/>
          <w:szCs w:val="28"/>
        </w:rPr>
        <w:t>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от 28.12.2009 № 381-ФЗ «Об основах государственного регулирования торговой деятельности в Российской Федерации</w:t>
      </w:r>
      <w:r w:rsidRPr="00FB33E7">
        <w:rPr>
          <w:sz w:val="28"/>
          <w:szCs w:val="28"/>
        </w:rPr>
        <w:t xml:space="preserve">», решением Собрания депутатов муниципального образования </w:t>
      </w:r>
      <w:r>
        <w:rPr>
          <w:sz w:val="28"/>
          <w:szCs w:val="28"/>
        </w:rPr>
        <w:t>Огаревское</w:t>
      </w:r>
      <w:r w:rsidRPr="00FB33E7">
        <w:rPr>
          <w:sz w:val="28"/>
          <w:szCs w:val="28"/>
        </w:rPr>
        <w:t xml:space="preserve"> Щекинского района  от 2</w:t>
      </w:r>
      <w:r>
        <w:rPr>
          <w:sz w:val="28"/>
          <w:szCs w:val="28"/>
        </w:rPr>
        <w:t>5</w:t>
      </w:r>
      <w:r w:rsidRPr="00FB33E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B33E7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года </w:t>
      </w:r>
      <w:r w:rsidRPr="00FB33E7">
        <w:rPr>
          <w:sz w:val="28"/>
          <w:szCs w:val="28"/>
        </w:rPr>
        <w:t>№ </w:t>
      </w:r>
      <w:r>
        <w:rPr>
          <w:sz w:val="28"/>
          <w:szCs w:val="28"/>
        </w:rPr>
        <w:t>39</w:t>
      </w:r>
      <w:r w:rsidRPr="00FB33E7">
        <w:rPr>
          <w:sz w:val="28"/>
          <w:szCs w:val="28"/>
        </w:rPr>
        <w:t>-1</w:t>
      </w:r>
      <w:r>
        <w:rPr>
          <w:sz w:val="28"/>
          <w:szCs w:val="28"/>
        </w:rPr>
        <w:t>70</w:t>
      </w:r>
      <w:r w:rsidRPr="00FB33E7">
        <w:rPr>
          <w:sz w:val="28"/>
          <w:szCs w:val="28"/>
        </w:rPr>
        <w:t xml:space="preserve"> «Об утверждении Положения о</w:t>
      </w:r>
      <w:r w:rsidRPr="00B2236B">
        <w:rPr>
          <w:sz w:val="28"/>
          <w:szCs w:val="28"/>
        </w:rPr>
        <w:t xml:space="preserve"> размещении и эксплуатации нестационарных торговых объектов на территории муницип</w:t>
      </w:r>
      <w:r>
        <w:rPr>
          <w:sz w:val="28"/>
          <w:szCs w:val="28"/>
        </w:rPr>
        <w:t>ального образования Огаревское</w:t>
      </w:r>
      <w:r w:rsidRPr="00B2236B">
        <w:rPr>
          <w:sz w:val="28"/>
          <w:szCs w:val="28"/>
        </w:rPr>
        <w:t xml:space="preserve"> Щекинского района», постановлением администрации </w:t>
      </w:r>
      <w:r>
        <w:rPr>
          <w:sz w:val="28"/>
          <w:szCs w:val="28"/>
        </w:rPr>
        <w:t>муниципального образования Огаревское Щекинского района</w:t>
      </w:r>
      <w:r w:rsidRPr="00C920AB">
        <w:rPr>
          <w:color w:val="FF0000"/>
          <w:sz w:val="28"/>
          <w:szCs w:val="28"/>
        </w:rPr>
        <w:t xml:space="preserve"> </w:t>
      </w:r>
      <w:r w:rsidRPr="00454778">
        <w:rPr>
          <w:sz w:val="28"/>
          <w:szCs w:val="28"/>
        </w:rPr>
        <w:t xml:space="preserve">от </w:t>
      </w:r>
      <w:r>
        <w:rPr>
          <w:sz w:val="28"/>
          <w:szCs w:val="28"/>
        </w:rPr>
        <w:t>06.08.2018</w:t>
      </w:r>
      <w:r w:rsidRPr="00454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54778">
        <w:rPr>
          <w:sz w:val="28"/>
          <w:szCs w:val="28"/>
        </w:rPr>
        <w:t>№ </w:t>
      </w:r>
      <w:r>
        <w:rPr>
          <w:sz w:val="28"/>
          <w:szCs w:val="28"/>
        </w:rPr>
        <w:t>98</w:t>
      </w:r>
      <w:r w:rsidRPr="00C920AB">
        <w:rPr>
          <w:color w:val="FF0000"/>
          <w:sz w:val="28"/>
          <w:szCs w:val="28"/>
        </w:rPr>
        <w:t xml:space="preserve"> </w:t>
      </w:r>
      <w:r w:rsidRPr="00B2236B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 </w:t>
      </w:r>
      <w:r w:rsidRPr="00B2236B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  <w:r w:rsidRPr="00B2236B">
        <w:rPr>
          <w:sz w:val="28"/>
          <w:szCs w:val="28"/>
        </w:rPr>
        <w:t xml:space="preserve">организации и проведения открытого аукциона на право заключения договора на размещение нестационарных торговых объектов на территории </w:t>
      </w:r>
      <w:r>
        <w:rPr>
          <w:sz w:val="28"/>
          <w:szCs w:val="28"/>
        </w:rPr>
        <w:t>муниципального образования Огаревское Щекинского района</w:t>
      </w:r>
      <w:r w:rsidRPr="00B2236B">
        <w:rPr>
          <w:sz w:val="28"/>
          <w:szCs w:val="28"/>
        </w:rPr>
        <w:t xml:space="preserve">», </w:t>
      </w:r>
      <w:r w:rsidRPr="00364644">
        <w:rPr>
          <w:sz w:val="28"/>
          <w:szCs w:val="28"/>
        </w:rPr>
        <w:t xml:space="preserve">на основании Устава муниципального образования </w:t>
      </w:r>
      <w:r>
        <w:rPr>
          <w:sz w:val="28"/>
          <w:szCs w:val="28"/>
        </w:rPr>
        <w:t xml:space="preserve">Огаревское </w:t>
      </w:r>
      <w:r w:rsidRPr="003646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646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364644">
        <w:rPr>
          <w:sz w:val="28"/>
          <w:szCs w:val="28"/>
        </w:rPr>
        <w:t xml:space="preserve"> администрация муниципального образования </w:t>
      </w:r>
      <w:r>
        <w:rPr>
          <w:sz w:val="28"/>
          <w:szCs w:val="28"/>
        </w:rPr>
        <w:t xml:space="preserve">Огаревское </w:t>
      </w:r>
      <w:r w:rsidRPr="003646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646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64644">
        <w:rPr>
          <w:sz w:val="28"/>
          <w:szCs w:val="28"/>
        </w:rPr>
        <w:t xml:space="preserve"> ПОСТАНОВ</w:t>
      </w:r>
      <w:r w:rsidRPr="0088260C">
        <w:rPr>
          <w:b/>
          <w:sz w:val="28"/>
          <w:szCs w:val="28"/>
        </w:rPr>
        <w:t>ЛЯЕТ:</w:t>
      </w:r>
    </w:p>
    <w:p w:rsidR="004C631C" w:rsidRPr="00944795" w:rsidRDefault="004C631C" w:rsidP="00B14282">
      <w:pPr>
        <w:spacing w:line="360" w:lineRule="auto"/>
        <w:ind w:firstLine="709"/>
        <w:jc w:val="both"/>
        <w:rPr>
          <w:sz w:val="28"/>
          <w:szCs w:val="28"/>
        </w:rPr>
      </w:pPr>
      <w:r w:rsidRPr="00A44A6D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методику расчета начальной цены права размещения нестационарного торгового объекта на территории Огаревское  </w:t>
      </w:r>
      <w:r w:rsidRPr="003646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646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(Приложение).</w:t>
      </w:r>
    </w:p>
    <w:p w:rsidR="004C631C" w:rsidRPr="00364644" w:rsidRDefault="004C631C" w:rsidP="00B1428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364644">
        <w:rPr>
          <w:sz w:val="28"/>
        </w:rPr>
        <w:t xml:space="preserve">. Постановление </w:t>
      </w:r>
      <w:r>
        <w:rPr>
          <w:sz w:val="28"/>
        </w:rPr>
        <w:t>обнародовать путем размещения</w:t>
      </w:r>
      <w:r w:rsidRPr="00364644">
        <w:rPr>
          <w:sz w:val="28"/>
        </w:rPr>
        <w:t xml:space="preserve"> на официальном </w:t>
      </w:r>
      <w:r w:rsidRPr="009B386A">
        <w:rPr>
          <w:sz w:val="28"/>
        </w:rPr>
        <w:t>сайте муниципального</w:t>
      </w:r>
      <w:r w:rsidRPr="00364644">
        <w:rPr>
          <w:sz w:val="28"/>
        </w:rPr>
        <w:t xml:space="preserve"> образования </w:t>
      </w:r>
      <w:r>
        <w:rPr>
          <w:sz w:val="28"/>
          <w:szCs w:val="28"/>
        </w:rPr>
        <w:t xml:space="preserve">Огаревское </w:t>
      </w:r>
      <w:r w:rsidRPr="00364644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36464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и информационном стенде по адресу: Тульская область, Щекинский район, с.п. Огаревка, ул. Шахтерская, д.7</w:t>
      </w:r>
      <w:r w:rsidRPr="00364644">
        <w:rPr>
          <w:sz w:val="28"/>
        </w:rPr>
        <w:t>.</w:t>
      </w:r>
    </w:p>
    <w:p w:rsidR="004C631C" w:rsidRPr="00364644" w:rsidRDefault="004C631C" w:rsidP="00B142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4644">
        <w:rPr>
          <w:sz w:val="28"/>
          <w:szCs w:val="28"/>
        </w:rPr>
        <w:t xml:space="preserve">. Постановление вступает в силу со дня </w:t>
      </w:r>
      <w:r>
        <w:rPr>
          <w:sz w:val="28"/>
          <w:szCs w:val="28"/>
        </w:rPr>
        <w:t>официального обнародования</w:t>
      </w:r>
      <w:r w:rsidRPr="00364644">
        <w:rPr>
          <w:sz w:val="28"/>
          <w:szCs w:val="28"/>
        </w:rPr>
        <w:t>.</w:t>
      </w:r>
    </w:p>
    <w:p w:rsidR="004C631C" w:rsidRDefault="004C631C" w:rsidP="00B14282">
      <w:pPr>
        <w:ind w:firstLine="709"/>
        <w:jc w:val="both"/>
        <w:rPr>
          <w:sz w:val="28"/>
          <w:szCs w:val="28"/>
        </w:rPr>
      </w:pPr>
    </w:p>
    <w:p w:rsidR="004C631C" w:rsidRDefault="004C631C" w:rsidP="00B14282">
      <w:pPr>
        <w:ind w:firstLine="709"/>
        <w:jc w:val="both"/>
        <w:rPr>
          <w:sz w:val="28"/>
          <w:szCs w:val="28"/>
        </w:rPr>
      </w:pPr>
    </w:p>
    <w:p w:rsidR="004C631C" w:rsidRDefault="004C631C" w:rsidP="00B142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1391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B1391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31C" w:rsidRDefault="004C631C" w:rsidP="00B142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C631C" w:rsidRPr="00B13910" w:rsidRDefault="004C631C" w:rsidP="00B1428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EB3A75">
        <w:rPr>
          <w:rFonts w:ascii="Times New Roman" w:hAnsi="Times New Roman" w:cs="Times New Roman"/>
          <w:b/>
          <w:sz w:val="28"/>
          <w:szCs w:val="28"/>
        </w:rPr>
        <w:t xml:space="preserve">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А.В. Данилин </w:t>
      </w:r>
    </w:p>
    <w:p w:rsidR="004C631C" w:rsidRPr="00922548" w:rsidRDefault="004C631C" w:rsidP="00B14282">
      <w:pPr>
        <w:jc w:val="both"/>
        <w:rPr>
          <w:sz w:val="28"/>
          <w:szCs w:val="28"/>
        </w:rPr>
      </w:pPr>
    </w:p>
    <w:p w:rsidR="004C631C" w:rsidRDefault="004C631C" w:rsidP="00B14282">
      <w:pPr>
        <w:jc w:val="both"/>
      </w:pPr>
    </w:p>
    <w:p w:rsidR="004C631C" w:rsidRDefault="004C631C" w:rsidP="00B14282">
      <w:pPr>
        <w:jc w:val="both"/>
      </w:pPr>
    </w:p>
    <w:p w:rsidR="004C631C" w:rsidRDefault="004C631C" w:rsidP="00B14282">
      <w:pPr>
        <w:jc w:val="both"/>
      </w:pPr>
    </w:p>
    <w:p w:rsidR="004C631C" w:rsidRDefault="004C631C" w:rsidP="00B14282">
      <w:pPr>
        <w:jc w:val="both"/>
      </w:pPr>
    </w:p>
    <w:p w:rsidR="004C631C" w:rsidRDefault="004C631C" w:rsidP="00B14282">
      <w:pPr>
        <w:jc w:val="both"/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Pr="0088260C" w:rsidRDefault="004C631C" w:rsidP="00B14282">
      <w:pPr>
        <w:spacing w:line="360" w:lineRule="auto"/>
        <w:ind w:firstLine="6804"/>
        <w:jc w:val="both"/>
        <w:rPr>
          <w:b/>
          <w:color w:val="000000"/>
          <w:sz w:val="28"/>
          <w:szCs w:val="28"/>
        </w:rPr>
      </w:pPr>
      <w:r w:rsidRPr="0088260C">
        <w:rPr>
          <w:b/>
          <w:color w:val="000000"/>
          <w:sz w:val="28"/>
          <w:szCs w:val="28"/>
        </w:rPr>
        <w:t>Согласовано:</w:t>
      </w:r>
    </w:p>
    <w:p w:rsidR="004C631C" w:rsidRDefault="004C631C" w:rsidP="00B14282">
      <w:pPr>
        <w:spacing w:line="360" w:lineRule="auto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(отпуск) Курицина Т.Н.</w:t>
      </w:r>
    </w:p>
    <w:p w:rsidR="004C631C" w:rsidRDefault="004C631C" w:rsidP="00B14282">
      <w:pPr>
        <w:spacing w:line="360" w:lineRule="auto"/>
        <w:ind w:left="49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Шавлова О.В.</w:t>
      </w: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360" w:lineRule="auto"/>
        <w:ind w:firstLine="6804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Исп.: Зайцева О.В.</w:t>
      </w:r>
    </w:p>
    <w:p w:rsidR="004C631C" w:rsidRDefault="004C631C" w:rsidP="00B142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Тел.: (848751) 2-05-66</w:t>
      </w:r>
    </w:p>
    <w:p w:rsidR="004C631C" w:rsidRDefault="004C631C" w:rsidP="00B14282">
      <w:pPr>
        <w:jc w:val="both"/>
        <w:rPr>
          <w:color w:val="000000"/>
        </w:rPr>
        <w:sectPr w:rsidR="004C631C" w:rsidSect="00524A77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3190"/>
        <w:gridCol w:w="2447"/>
        <w:gridCol w:w="3934"/>
      </w:tblGrid>
      <w:tr w:rsidR="004C631C" w:rsidRPr="00305AA7" w:rsidTr="004823AF">
        <w:tc>
          <w:tcPr>
            <w:tcW w:w="3190" w:type="dxa"/>
          </w:tcPr>
          <w:p w:rsidR="004C631C" w:rsidRPr="00305AA7" w:rsidRDefault="004C631C" w:rsidP="004823AF">
            <w:pPr>
              <w:jc w:val="center"/>
            </w:pPr>
          </w:p>
        </w:tc>
        <w:tc>
          <w:tcPr>
            <w:tcW w:w="2447" w:type="dxa"/>
          </w:tcPr>
          <w:p w:rsidR="004C631C" w:rsidRPr="00305AA7" w:rsidRDefault="004C631C" w:rsidP="004823AF">
            <w:pPr>
              <w:jc w:val="center"/>
            </w:pPr>
          </w:p>
        </w:tc>
        <w:tc>
          <w:tcPr>
            <w:tcW w:w="3934" w:type="dxa"/>
          </w:tcPr>
          <w:p w:rsidR="004C631C" w:rsidRPr="00305AA7" w:rsidRDefault="004C631C" w:rsidP="004823AF">
            <w:pPr>
              <w:overflowPunct w:val="0"/>
              <w:textAlignment w:val="baseline"/>
              <w:rPr>
                <w:caps/>
              </w:rPr>
            </w:pPr>
            <w:r w:rsidRPr="00305AA7">
              <w:t>Приложение</w:t>
            </w:r>
          </w:p>
          <w:p w:rsidR="004C631C" w:rsidRPr="00305AA7" w:rsidRDefault="004C631C" w:rsidP="004823AF">
            <w:pPr>
              <w:overflowPunct w:val="0"/>
              <w:textAlignment w:val="baseline"/>
              <w:rPr>
                <w:caps/>
              </w:rPr>
            </w:pPr>
            <w:r w:rsidRPr="00305AA7">
              <w:t>к постановлению администрации</w:t>
            </w:r>
          </w:p>
          <w:p w:rsidR="004C631C" w:rsidRPr="00305AA7" w:rsidRDefault="004C631C" w:rsidP="004823AF">
            <w:pPr>
              <w:overflowPunct w:val="0"/>
              <w:textAlignment w:val="baseline"/>
            </w:pPr>
            <w:r w:rsidRPr="00305AA7">
              <w:t>муниципального образования</w:t>
            </w:r>
          </w:p>
          <w:p w:rsidR="004C631C" w:rsidRPr="00305AA7" w:rsidRDefault="004C631C" w:rsidP="004823AF">
            <w:pPr>
              <w:overflowPunct w:val="0"/>
              <w:textAlignment w:val="baseline"/>
              <w:rPr>
                <w:caps/>
              </w:rPr>
            </w:pPr>
            <w:r>
              <w:t>Огаревское</w:t>
            </w:r>
            <w:r w:rsidRPr="00305AA7">
              <w:t xml:space="preserve"> Щекинского района                                                                                  от </w:t>
            </w:r>
            <w:r>
              <w:t>_________ 2019</w:t>
            </w:r>
            <w:r w:rsidRPr="00305AA7">
              <w:t xml:space="preserve"> года № </w:t>
            </w:r>
            <w:r>
              <w:t>____</w:t>
            </w:r>
          </w:p>
        </w:tc>
      </w:tr>
    </w:tbl>
    <w:p w:rsidR="004C631C" w:rsidRPr="009B386A" w:rsidRDefault="004C631C" w:rsidP="00B14282">
      <w:pPr>
        <w:ind w:firstLine="708"/>
        <w:jc w:val="center"/>
        <w:rPr>
          <w:sz w:val="28"/>
          <w:szCs w:val="28"/>
        </w:rPr>
      </w:pPr>
      <w:r w:rsidRPr="009B386A">
        <w:t xml:space="preserve"> </w:t>
      </w:r>
    </w:p>
    <w:p w:rsidR="004C631C" w:rsidRDefault="004C631C" w:rsidP="00B14282">
      <w:pPr>
        <w:rPr>
          <w:color w:val="000000"/>
          <w:sz w:val="28"/>
          <w:szCs w:val="28"/>
        </w:rPr>
      </w:pPr>
    </w:p>
    <w:p w:rsidR="004C631C" w:rsidRPr="00CD576F" w:rsidRDefault="004C631C" w:rsidP="00B14282">
      <w:pPr>
        <w:jc w:val="center"/>
        <w:rPr>
          <w:b/>
          <w:color w:val="000000"/>
          <w:sz w:val="28"/>
          <w:szCs w:val="28"/>
        </w:rPr>
      </w:pPr>
      <w:r w:rsidRPr="00CD576F">
        <w:rPr>
          <w:b/>
          <w:color w:val="000000"/>
          <w:sz w:val="28"/>
          <w:szCs w:val="28"/>
        </w:rPr>
        <w:t xml:space="preserve">МЕТОДИКА </w:t>
      </w:r>
    </w:p>
    <w:p w:rsidR="004C631C" w:rsidRPr="00CD576F" w:rsidRDefault="004C631C" w:rsidP="00B14282">
      <w:pPr>
        <w:jc w:val="center"/>
        <w:rPr>
          <w:b/>
          <w:color w:val="000000"/>
          <w:sz w:val="28"/>
          <w:szCs w:val="28"/>
        </w:rPr>
      </w:pPr>
      <w:r w:rsidRPr="00CD576F">
        <w:rPr>
          <w:b/>
          <w:color w:val="000000"/>
          <w:sz w:val="28"/>
          <w:szCs w:val="28"/>
        </w:rPr>
        <w:t xml:space="preserve">расчета начальной цены права размещения нестационарного торгового объекта на территории </w:t>
      </w:r>
      <w:r>
        <w:rPr>
          <w:b/>
          <w:color w:val="000000"/>
          <w:sz w:val="28"/>
          <w:szCs w:val="28"/>
        </w:rPr>
        <w:t>МО Огаревское</w:t>
      </w:r>
      <w:r>
        <w:rPr>
          <w:sz w:val="28"/>
          <w:szCs w:val="28"/>
        </w:rPr>
        <w:t xml:space="preserve"> </w:t>
      </w:r>
      <w:r w:rsidRPr="00CD576F">
        <w:rPr>
          <w:b/>
          <w:color w:val="000000"/>
          <w:sz w:val="28"/>
          <w:szCs w:val="28"/>
        </w:rPr>
        <w:t>Щекинск</w:t>
      </w:r>
      <w:r>
        <w:rPr>
          <w:b/>
          <w:color w:val="000000"/>
          <w:sz w:val="28"/>
          <w:szCs w:val="28"/>
        </w:rPr>
        <w:t>ого</w:t>
      </w:r>
      <w:r w:rsidRPr="00CD576F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</w:p>
    <w:p w:rsidR="004C631C" w:rsidRPr="00CD576F" w:rsidRDefault="004C631C" w:rsidP="00B14282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:rsidR="004C631C" w:rsidRPr="00944795" w:rsidRDefault="004C631C" w:rsidP="00B14282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</w:p>
    <w:p w:rsidR="004C631C" w:rsidRDefault="004C631C" w:rsidP="00B14282">
      <w:pPr>
        <w:spacing w:line="276" w:lineRule="auto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77F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Настоящая Методика определяет порядок расчета начальной цены права размещения нестационарного торгового объекта (далее – начальная цена аукциона) и предназначена для использования организаторами аукциона.</w:t>
      </w:r>
    </w:p>
    <w:p w:rsidR="004C631C" w:rsidRDefault="004C631C" w:rsidP="00B1428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Начальная цена аукциона определяется по каждому месту, определенному схемой размещения нестационарных торговых объектов, по которому организуется и проводится аукцион.</w:t>
      </w:r>
    </w:p>
    <w:p w:rsidR="004C631C" w:rsidRDefault="004C631C" w:rsidP="00B14282">
      <w:pPr>
        <w:spacing w:line="276" w:lineRule="auto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начальной цены аукциона</w:t>
      </w:r>
    </w:p>
    <w:p w:rsidR="004C631C" w:rsidRDefault="004C631C" w:rsidP="00B14282">
      <w:pPr>
        <w:spacing w:line="276" w:lineRule="auto"/>
        <w:jc w:val="both"/>
        <w:rPr>
          <w:color w:val="000000"/>
          <w:sz w:val="28"/>
          <w:szCs w:val="28"/>
        </w:rPr>
      </w:pPr>
    </w:p>
    <w:p w:rsidR="004C631C" w:rsidRDefault="004C631C" w:rsidP="00B14282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Расчет начальной цены аукциона осуществляется по формуле:</w:t>
      </w:r>
    </w:p>
    <w:p w:rsidR="004C631C" w:rsidRDefault="004C631C" w:rsidP="00B14282">
      <w:pPr>
        <w:spacing w:line="276" w:lineRule="auto"/>
        <w:jc w:val="both"/>
        <w:rPr>
          <w:color w:val="000000"/>
          <w:sz w:val="28"/>
          <w:szCs w:val="28"/>
        </w:rPr>
      </w:pPr>
    </w:p>
    <w:p w:rsidR="004C631C" w:rsidRPr="00CB098A" w:rsidRDefault="004C631C" w:rsidP="00B14282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>=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х S х К1 х К2 х К3 х К4 х Т, где</w:t>
      </w:r>
    </w:p>
    <w:p w:rsidR="004C631C" w:rsidRDefault="004C631C" w:rsidP="00B14282">
      <w:pPr>
        <w:pStyle w:val="ConsPlusNormal"/>
        <w:spacing w:line="276" w:lineRule="auto"/>
        <w:jc w:val="both"/>
      </w:pPr>
    </w:p>
    <w:p w:rsidR="004C631C" w:rsidRPr="00454778" w:rsidRDefault="004C631C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06B">
        <w:rPr>
          <w:rFonts w:ascii="Times New Roman" w:hAnsi="Times New Roman" w:cs="Times New Roman"/>
          <w:sz w:val="28"/>
          <w:szCs w:val="28"/>
        </w:rPr>
        <w:t>начальная цена аукциона без учета НДС, руб.;</w:t>
      </w:r>
    </w:p>
    <w:p w:rsidR="004C631C" w:rsidRDefault="004C631C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– базовая </w:t>
      </w:r>
      <w:r w:rsidRPr="0006006B">
        <w:rPr>
          <w:rFonts w:ascii="Times New Roman" w:hAnsi="Times New Roman" w:cs="Times New Roman"/>
          <w:sz w:val="28"/>
          <w:szCs w:val="28"/>
        </w:rPr>
        <w:t xml:space="preserve">цена права размещения нестационарного торгового объекта (объекта оказания услуг) в </w:t>
      </w:r>
      <w:r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06006B">
        <w:rPr>
          <w:rFonts w:ascii="Times New Roman" w:hAnsi="Times New Roman" w:cs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1 кв. м"/>
        </w:smartTagPr>
        <w:r w:rsidRPr="0006006B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06006B">
        <w:rPr>
          <w:rFonts w:ascii="Times New Roman" w:hAnsi="Times New Roman" w:cs="Times New Roman"/>
          <w:sz w:val="28"/>
          <w:szCs w:val="28"/>
        </w:rPr>
        <w:t xml:space="preserve"> площади места размещения, </w:t>
      </w:r>
      <w:r>
        <w:rPr>
          <w:rFonts w:ascii="Times New Roman" w:hAnsi="Times New Roman" w:cs="Times New Roman"/>
          <w:sz w:val="28"/>
          <w:szCs w:val="28"/>
        </w:rPr>
        <w:t>включающая в себя базовую ставку права размещения нестационарного</w:t>
      </w:r>
      <w:r w:rsidRPr="00187D38">
        <w:rPr>
          <w:rFonts w:ascii="Times New Roman" w:hAnsi="Times New Roman" w:cs="Times New Roman"/>
          <w:sz w:val="28"/>
          <w:szCs w:val="28"/>
        </w:rPr>
        <w:t xml:space="preserve"> </w:t>
      </w:r>
      <w:r w:rsidRPr="0006006B">
        <w:rPr>
          <w:rFonts w:ascii="Times New Roman" w:hAnsi="Times New Roman" w:cs="Times New Roman"/>
          <w:sz w:val="28"/>
          <w:szCs w:val="28"/>
        </w:rPr>
        <w:t>торгового объекта (объекта 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Огаревское Щекинского района составляет: 300 (триста) рублей;</w:t>
      </w:r>
    </w:p>
    <w:p w:rsidR="004C631C" w:rsidRPr="0006006B" w:rsidRDefault="004C631C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6B">
        <w:rPr>
          <w:rFonts w:ascii="Times New Roman" w:hAnsi="Times New Roman" w:cs="Times New Roman"/>
          <w:sz w:val="28"/>
          <w:szCs w:val="28"/>
        </w:rPr>
        <w:t>S - площадь места размещения нестационарного торгового объекта (объекта оказания услуг), кв. м;</w:t>
      </w:r>
    </w:p>
    <w:p w:rsidR="004C631C" w:rsidRDefault="004C631C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К1 – коэффициент, учитывающий территориальную привязку (таблица 1);</w:t>
      </w:r>
    </w:p>
    <w:p w:rsidR="004C631C" w:rsidRDefault="004C631C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К2 - коэффициент, отражающий зависимость размера оплаты от площади размещения (таблица 2);</w:t>
      </w:r>
    </w:p>
    <w:p w:rsidR="004C631C" w:rsidRDefault="004C631C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К3 - коэффициент специализации нестационарного торгового объекта (объекта оказания услуг), отражающий вид предпринимательской деятельности (таблица 3);</w:t>
      </w:r>
    </w:p>
    <w:p w:rsidR="004C631C" w:rsidRDefault="004C631C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t>К4 – коэффициент, определяющий тип нестационарного торгового объекта (таблица 4);</w:t>
      </w:r>
    </w:p>
    <w:p w:rsidR="004C631C" w:rsidRDefault="004C631C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6B">
        <w:rPr>
          <w:rFonts w:ascii="Times New Roman" w:hAnsi="Times New Roman" w:cs="Times New Roman"/>
          <w:sz w:val="28"/>
          <w:szCs w:val="28"/>
        </w:rPr>
        <w:t>Т - срок размещения нестационарного торгового объекта, мес.</w:t>
      </w:r>
    </w:p>
    <w:p w:rsidR="004C631C" w:rsidRDefault="004C631C" w:rsidP="00B142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коэффициентов приведены в Приложении к настоящей Методике.</w:t>
      </w:r>
    </w:p>
    <w:p w:rsidR="004C631C" w:rsidRDefault="004C631C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C631C" w:rsidRPr="00454778" w:rsidRDefault="004C631C" w:rsidP="00B142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Огаревское Щекинского района                    </w:t>
      </w:r>
      <w:r w:rsidRPr="003B298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А.В. Данилин</w:t>
      </w:r>
    </w:p>
    <w:p w:rsidR="004C631C" w:rsidRDefault="004C631C" w:rsidP="00B1428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1880"/>
        <w:gridCol w:w="4501"/>
      </w:tblGrid>
      <w:tr w:rsidR="004C631C" w:rsidRPr="00305AA7" w:rsidTr="004823AF">
        <w:tc>
          <w:tcPr>
            <w:tcW w:w="3190" w:type="dxa"/>
          </w:tcPr>
          <w:p w:rsidR="004C631C" w:rsidRPr="00305AA7" w:rsidRDefault="004C631C" w:rsidP="004823A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</w:tcPr>
          <w:p w:rsidR="004C631C" w:rsidRPr="00305AA7" w:rsidRDefault="004C631C" w:rsidP="004823A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</w:tcPr>
          <w:p w:rsidR="004C631C" w:rsidRPr="0088260C" w:rsidRDefault="004C631C" w:rsidP="00B14282">
            <w:pPr>
              <w:overflowPunct w:val="0"/>
              <w:jc w:val="right"/>
              <w:textAlignment w:val="baseline"/>
              <w:rPr>
                <w:caps/>
                <w:sz w:val="28"/>
                <w:szCs w:val="28"/>
              </w:rPr>
            </w:pPr>
            <w:r w:rsidRPr="0088260C">
              <w:rPr>
                <w:sz w:val="28"/>
                <w:szCs w:val="28"/>
              </w:rPr>
              <w:t>Приложение</w:t>
            </w:r>
          </w:p>
          <w:p w:rsidR="004C631C" w:rsidRPr="00305AA7" w:rsidRDefault="004C631C" w:rsidP="00B14282">
            <w:pPr>
              <w:overflowPunct w:val="0"/>
              <w:jc w:val="right"/>
              <w:textAlignment w:val="baseline"/>
            </w:pPr>
            <w:r w:rsidRPr="0088260C">
              <w:rPr>
                <w:sz w:val="28"/>
                <w:szCs w:val="28"/>
              </w:rPr>
              <w:t>к Методике расчета начальной цены права размещения нестационарного торгового объекта на территории МО Огаревское  Щекинского района</w:t>
            </w:r>
          </w:p>
          <w:p w:rsidR="004C631C" w:rsidRPr="00305AA7" w:rsidRDefault="004C631C" w:rsidP="004823A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4C631C" w:rsidRDefault="004C631C" w:rsidP="00B14282">
      <w:pPr>
        <w:rPr>
          <w:color w:val="000000"/>
          <w:sz w:val="28"/>
          <w:szCs w:val="28"/>
        </w:rPr>
      </w:pPr>
    </w:p>
    <w:p w:rsidR="004C631C" w:rsidRDefault="004C631C" w:rsidP="00B14282">
      <w:pPr>
        <w:rPr>
          <w:color w:val="000000"/>
          <w:sz w:val="28"/>
          <w:szCs w:val="28"/>
        </w:rPr>
      </w:pPr>
    </w:p>
    <w:p w:rsidR="004C631C" w:rsidRPr="009955A0" w:rsidRDefault="004C631C" w:rsidP="00B14282">
      <w:pPr>
        <w:jc w:val="center"/>
        <w:rPr>
          <w:b/>
          <w:color w:val="000000"/>
          <w:sz w:val="28"/>
          <w:szCs w:val="28"/>
        </w:rPr>
      </w:pPr>
      <w:r w:rsidRPr="009955A0">
        <w:rPr>
          <w:b/>
          <w:color w:val="000000"/>
          <w:sz w:val="28"/>
          <w:szCs w:val="28"/>
        </w:rPr>
        <w:t>ЗНАЧЕНИЯ КОЭФФИЦИЕНТОВ</w:t>
      </w:r>
    </w:p>
    <w:p w:rsidR="004C631C" w:rsidRPr="009955A0" w:rsidRDefault="004C631C" w:rsidP="00B14282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C631C" w:rsidRPr="00454778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>Коэффициенты, учитывающие территориальную привязку</w:t>
      </w:r>
    </w:p>
    <w:p w:rsidR="004C631C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C631C" w:rsidRPr="009955A0" w:rsidRDefault="004C631C" w:rsidP="00B14282">
      <w:pPr>
        <w:pStyle w:val="ConsPlusNormal"/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854"/>
        <w:gridCol w:w="3191"/>
      </w:tblGrid>
      <w:tr w:rsidR="004C631C" w:rsidRPr="002E0467" w:rsidTr="004823AF">
        <w:tc>
          <w:tcPr>
            <w:tcW w:w="1526" w:type="dxa"/>
          </w:tcPr>
          <w:p w:rsidR="004C631C" w:rsidRPr="002E0467" w:rsidRDefault="004C631C" w:rsidP="004823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4" w:type="dxa"/>
          </w:tcPr>
          <w:p w:rsidR="004C631C" w:rsidRPr="002E0467" w:rsidRDefault="004C631C" w:rsidP="004823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3191" w:type="dxa"/>
          </w:tcPr>
          <w:p w:rsidR="004C631C" w:rsidRPr="002E0467" w:rsidRDefault="004C631C" w:rsidP="004823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К1</w:t>
            </w:r>
          </w:p>
        </w:tc>
      </w:tr>
      <w:tr w:rsidR="004C631C" w:rsidRPr="002E0467" w:rsidTr="004823AF">
        <w:tc>
          <w:tcPr>
            <w:tcW w:w="1526" w:type="dxa"/>
          </w:tcPr>
          <w:p w:rsidR="004C631C" w:rsidRPr="002E0467" w:rsidRDefault="004C631C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4C631C" w:rsidRPr="002E0467" w:rsidRDefault="004C631C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Огаревка</w:t>
            </w:r>
          </w:p>
        </w:tc>
        <w:tc>
          <w:tcPr>
            <w:tcW w:w="3191" w:type="dxa"/>
          </w:tcPr>
          <w:p w:rsidR="004C631C" w:rsidRPr="002E0467" w:rsidRDefault="004C631C" w:rsidP="004823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4C631C" w:rsidRPr="002E0467" w:rsidTr="004823AF">
        <w:tc>
          <w:tcPr>
            <w:tcW w:w="1526" w:type="dxa"/>
          </w:tcPr>
          <w:p w:rsidR="004C631C" w:rsidRPr="002E0467" w:rsidRDefault="004C631C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4C631C" w:rsidRPr="002E0467" w:rsidRDefault="004C631C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Нагорный</w:t>
            </w:r>
          </w:p>
        </w:tc>
        <w:tc>
          <w:tcPr>
            <w:tcW w:w="3191" w:type="dxa"/>
          </w:tcPr>
          <w:p w:rsidR="004C631C" w:rsidRPr="002E0467" w:rsidRDefault="004C631C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4C631C" w:rsidRPr="002E0467" w:rsidTr="004823AF">
        <w:tc>
          <w:tcPr>
            <w:tcW w:w="1526" w:type="dxa"/>
          </w:tcPr>
          <w:p w:rsidR="004C631C" w:rsidRPr="002E0467" w:rsidRDefault="004C631C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4C631C" w:rsidRPr="002E0467" w:rsidRDefault="004C631C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Майский</w:t>
            </w:r>
            <w:r>
              <w:t xml:space="preserve"> </w:t>
            </w:r>
          </w:p>
        </w:tc>
        <w:tc>
          <w:tcPr>
            <w:tcW w:w="3191" w:type="dxa"/>
          </w:tcPr>
          <w:p w:rsidR="004C631C" w:rsidRPr="002E0467" w:rsidRDefault="004C631C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4C631C" w:rsidRPr="002E0467" w:rsidTr="004823AF">
        <w:tc>
          <w:tcPr>
            <w:tcW w:w="1526" w:type="dxa"/>
          </w:tcPr>
          <w:p w:rsidR="004C631C" w:rsidRPr="002E0467" w:rsidRDefault="004C631C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4C631C" w:rsidRPr="002E0467" w:rsidRDefault="004C631C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Шахтерский</w:t>
            </w:r>
            <w:r>
              <w:t xml:space="preserve"> </w:t>
            </w:r>
          </w:p>
        </w:tc>
        <w:tc>
          <w:tcPr>
            <w:tcW w:w="3191" w:type="dxa"/>
          </w:tcPr>
          <w:p w:rsidR="004C631C" w:rsidRPr="002E0467" w:rsidRDefault="004C631C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C631C" w:rsidRPr="002E0467" w:rsidTr="004823AF">
        <w:tc>
          <w:tcPr>
            <w:tcW w:w="1526" w:type="dxa"/>
          </w:tcPr>
          <w:p w:rsidR="004C631C" w:rsidRPr="002E0467" w:rsidRDefault="004C631C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4C631C" w:rsidRPr="002E0467" w:rsidRDefault="004C631C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10 Октябрь</w:t>
            </w:r>
            <w:r>
              <w:t xml:space="preserve"> </w:t>
            </w:r>
          </w:p>
        </w:tc>
        <w:tc>
          <w:tcPr>
            <w:tcW w:w="3191" w:type="dxa"/>
          </w:tcPr>
          <w:p w:rsidR="004C631C" w:rsidRPr="002E0467" w:rsidRDefault="004C631C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C631C" w:rsidRPr="002E0467" w:rsidTr="004823AF">
        <w:tc>
          <w:tcPr>
            <w:tcW w:w="1526" w:type="dxa"/>
          </w:tcPr>
          <w:p w:rsidR="004C631C" w:rsidRPr="002E0467" w:rsidRDefault="004C631C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4C631C" w:rsidRDefault="004C631C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Костомарово</w:t>
            </w:r>
          </w:p>
        </w:tc>
        <w:tc>
          <w:tcPr>
            <w:tcW w:w="3191" w:type="dxa"/>
          </w:tcPr>
          <w:p w:rsidR="004C631C" w:rsidRPr="002E0467" w:rsidRDefault="004C631C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4C631C" w:rsidRPr="002E0467" w:rsidTr="004823AF">
        <w:tc>
          <w:tcPr>
            <w:tcW w:w="1526" w:type="dxa"/>
          </w:tcPr>
          <w:p w:rsidR="004C631C" w:rsidRPr="002E0467" w:rsidRDefault="004C631C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4C631C" w:rsidRDefault="004C631C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Кресты</w:t>
            </w:r>
          </w:p>
        </w:tc>
        <w:tc>
          <w:tcPr>
            <w:tcW w:w="3191" w:type="dxa"/>
          </w:tcPr>
          <w:p w:rsidR="004C631C" w:rsidRDefault="004C631C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4C631C" w:rsidRPr="002E0467" w:rsidTr="004823AF">
        <w:tc>
          <w:tcPr>
            <w:tcW w:w="1526" w:type="dxa"/>
          </w:tcPr>
          <w:p w:rsidR="004C631C" w:rsidRPr="002E0467" w:rsidRDefault="004C631C" w:rsidP="00B14282">
            <w:pPr>
              <w:pStyle w:val="ConsPlusNormal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4C631C" w:rsidRDefault="004C631C" w:rsidP="004823A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Горячкино</w:t>
            </w:r>
          </w:p>
        </w:tc>
        <w:tc>
          <w:tcPr>
            <w:tcW w:w="3191" w:type="dxa"/>
          </w:tcPr>
          <w:p w:rsidR="004C631C" w:rsidRDefault="004C631C" w:rsidP="00482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4C631C" w:rsidRDefault="004C631C" w:rsidP="00B142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631C" w:rsidRPr="009955A0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 xml:space="preserve">Коэффициент, отражающий зависимость </w:t>
      </w:r>
    </w:p>
    <w:p w:rsidR="004C631C" w:rsidRPr="009955A0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>размера оплаты от площади размещения</w:t>
      </w:r>
    </w:p>
    <w:p w:rsidR="004C631C" w:rsidRDefault="004C631C" w:rsidP="00B14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C631C" w:rsidRPr="009955A0" w:rsidRDefault="004C631C" w:rsidP="00B142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828"/>
        <w:gridCol w:w="3260"/>
      </w:tblGrid>
      <w:tr w:rsidR="004C631C" w:rsidRPr="002E0467" w:rsidTr="004823AF">
        <w:tc>
          <w:tcPr>
            <w:tcW w:w="1242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Площадь НТО</w:t>
            </w:r>
          </w:p>
        </w:tc>
        <w:tc>
          <w:tcPr>
            <w:tcW w:w="3260" w:type="dxa"/>
          </w:tcPr>
          <w:p w:rsidR="004C631C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К2</w:t>
            </w:r>
          </w:p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(среднее значение)</w:t>
            </w:r>
          </w:p>
        </w:tc>
      </w:tr>
      <w:tr w:rsidR="004C631C" w:rsidRPr="002E0467" w:rsidTr="004823AF">
        <w:tc>
          <w:tcPr>
            <w:tcW w:w="1242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C631C" w:rsidRPr="002E0467" w:rsidRDefault="004C631C" w:rsidP="00482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До 10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</w:tc>
        <w:tc>
          <w:tcPr>
            <w:tcW w:w="3260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C631C" w:rsidRPr="002E0467" w:rsidTr="004823AF">
        <w:tc>
          <w:tcPr>
            <w:tcW w:w="1242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C631C" w:rsidRPr="002E0467" w:rsidRDefault="004C631C" w:rsidP="00482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</w:t>
            </w: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50 кв.м (включительно)</w:t>
            </w:r>
          </w:p>
        </w:tc>
        <w:tc>
          <w:tcPr>
            <w:tcW w:w="3260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4C631C" w:rsidRPr="002E0467" w:rsidTr="004823AF">
        <w:tc>
          <w:tcPr>
            <w:tcW w:w="1242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C631C" w:rsidRDefault="004C631C" w:rsidP="004823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кв.м</w:t>
            </w:r>
          </w:p>
        </w:tc>
        <w:tc>
          <w:tcPr>
            <w:tcW w:w="3260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4C631C" w:rsidRDefault="004C631C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C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C" w:rsidRPr="009955A0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 xml:space="preserve">Коэффициент специализации нестационарного торгового объекта </w:t>
      </w:r>
    </w:p>
    <w:p w:rsidR="004C631C" w:rsidRPr="00454778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>(объекта услуг), отражающий вид предпринимательской деятельности</w:t>
      </w:r>
    </w:p>
    <w:p w:rsidR="004C631C" w:rsidRDefault="004C631C" w:rsidP="00B14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4C631C" w:rsidRPr="009955A0" w:rsidRDefault="004C631C" w:rsidP="00B1428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811"/>
        <w:gridCol w:w="2659"/>
      </w:tblGrid>
      <w:tr w:rsidR="004C631C" w:rsidRPr="002E0467" w:rsidTr="004823AF">
        <w:tc>
          <w:tcPr>
            <w:tcW w:w="1101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2659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К3</w:t>
            </w:r>
          </w:p>
        </w:tc>
      </w:tr>
      <w:tr w:rsidR="004C631C" w:rsidRPr="002E0467" w:rsidTr="004823AF">
        <w:tc>
          <w:tcPr>
            <w:tcW w:w="1101" w:type="dxa"/>
          </w:tcPr>
          <w:p w:rsidR="004C631C" w:rsidRPr="002E0467" w:rsidRDefault="004C631C" w:rsidP="00B14282">
            <w:pPr>
              <w:pStyle w:val="ConsPlusNorma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4C631C" w:rsidRPr="002E0467" w:rsidRDefault="004C631C" w:rsidP="00482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659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4C631C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31C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631C" w:rsidRPr="00454778" w:rsidRDefault="004C631C" w:rsidP="00B14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A0">
        <w:rPr>
          <w:rFonts w:ascii="Times New Roman" w:hAnsi="Times New Roman" w:cs="Times New Roman"/>
          <w:b/>
          <w:sz w:val="28"/>
          <w:szCs w:val="28"/>
        </w:rPr>
        <w:t>Коэффициент, определяющий тип нестационарного торгового объекта</w:t>
      </w:r>
    </w:p>
    <w:p w:rsidR="004C631C" w:rsidRDefault="004C631C" w:rsidP="00B142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4C631C" w:rsidRPr="009955A0" w:rsidRDefault="004C631C" w:rsidP="00B1428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138"/>
        <w:gridCol w:w="3191"/>
      </w:tblGrid>
      <w:tr w:rsidR="004C631C" w:rsidRPr="002E0467" w:rsidTr="004823AF">
        <w:tc>
          <w:tcPr>
            <w:tcW w:w="1242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8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Тип НТО</w:t>
            </w:r>
          </w:p>
        </w:tc>
        <w:tc>
          <w:tcPr>
            <w:tcW w:w="3191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К4</w:t>
            </w:r>
          </w:p>
        </w:tc>
      </w:tr>
      <w:tr w:rsidR="004C631C" w:rsidRPr="002E0467" w:rsidTr="004823AF">
        <w:tc>
          <w:tcPr>
            <w:tcW w:w="1242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4C631C" w:rsidRPr="002E0467" w:rsidRDefault="004C631C" w:rsidP="00482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467">
              <w:rPr>
                <w:rFonts w:ascii="Times New Roman" w:hAnsi="Times New Roman" w:cs="Times New Roman"/>
                <w:sz w:val="28"/>
                <w:szCs w:val="28"/>
              </w:rPr>
              <w:t>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павильон</w:t>
            </w:r>
          </w:p>
        </w:tc>
        <w:tc>
          <w:tcPr>
            <w:tcW w:w="3191" w:type="dxa"/>
          </w:tcPr>
          <w:p w:rsidR="004C631C" w:rsidRPr="002E0467" w:rsidRDefault="004C631C" w:rsidP="004823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C631C" w:rsidRDefault="004C631C" w:rsidP="00B14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31C" w:rsidRDefault="004C631C" w:rsidP="00390911">
      <w:pPr>
        <w:rPr>
          <w:sz w:val="28"/>
          <w:szCs w:val="28"/>
        </w:rPr>
      </w:pPr>
    </w:p>
    <w:p w:rsidR="004C631C" w:rsidRDefault="004C631C" w:rsidP="00390911">
      <w:pPr>
        <w:ind w:firstLine="708"/>
        <w:jc w:val="both"/>
      </w:pPr>
    </w:p>
    <w:p w:rsidR="004C631C" w:rsidRDefault="004C631C" w:rsidP="00390911">
      <w:pPr>
        <w:ind w:firstLine="708"/>
        <w:jc w:val="both"/>
      </w:pPr>
    </w:p>
    <w:p w:rsidR="004C631C" w:rsidRDefault="004C631C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4C631C" w:rsidRDefault="004C631C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4C631C" w:rsidRDefault="004C631C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Данилин</w:t>
      </w:r>
    </w:p>
    <w:p w:rsidR="004C631C" w:rsidRDefault="004C631C" w:rsidP="00071533">
      <w:pPr>
        <w:autoSpaceDN w:val="0"/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p w:rsidR="004C631C" w:rsidRDefault="004C631C" w:rsidP="00071533">
      <w:pPr>
        <w:autoSpaceDN w:val="0"/>
        <w:jc w:val="right"/>
        <w:rPr>
          <w:sz w:val="28"/>
          <w:szCs w:val="28"/>
        </w:rPr>
      </w:pPr>
    </w:p>
    <w:sectPr w:rsidR="004C631C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1C" w:rsidRDefault="004C631C" w:rsidP="001702F4">
      <w:r>
        <w:separator/>
      </w:r>
    </w:p>
  </w:endnote>
  <w:endnote w:type="continuationSeparator" w:id="0">
    <w:p w:rsidR="004C631C" w:rsidRDefault="004C631C" w:rsidP="0017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1C" w:rsidRDefault="004C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1C" w:rsidRDefault="004C631C" w:rsidP="001702F4">
      <w:r>
        <w:separator/>
      </w:r>
    </w:p>
  </w:footnote>
  <w:footnote w:type="continuationSeparator" w:id="0">
    <w:p w:rsidR="004C631C" w:rsidRDefault="004C631C" w:rsidP="00170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1C" w:rsidRDefault="004C631C" w:rsidP="00D97A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C631C" w:rsidRDefault="004C63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1C" w:rsidRPr="00922548" w:rsidRDefault="004C631C" w:rsidP="00D97A2F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922548">
      <w:rPr>
        <w:rStyle w:val="PageNumber"/>
        <w:sz w:val="28"/>
        <w:szCs w:val="28"/>
      </w:rPr>
      <w:fldChar w:fldCharType="begin"/>
    </w:r>
    <w:r w:rsidRPr="00922548">
      <w:rPr>
        <w:rStyle w:val="PageNumber"/>
        <w:sz w:val="28"/>
        <w:szCs w:val="28"/>
      </w:rPr>
      <w:instrText xml:space="preserve">PAGE  </w:instrText>
    </w:r>
    <w:r w:rsidRPr="00922548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4</w:t>
    </w:r>
    <w:r w:rsidRPr="00922548">
      <w:rPr>
        <w:rStyle w:val="PageNumber"/>
        <w:sz w:val="28"/>
        <w:szCs w:val="28"/>
      </w:rPr>
      <w:fldChar w:fldCharType="end"/>
    </w:r>
  </w:p>
  <w:p w:rsidR="004C631C" w:rsidRDefault="004C631C">
    <w:pPr>
      <w:pStyle w:val="Header"/>
      <w:jc w:val="center"/>
    </w:pPr>
  </w:p>
  <w:p w:rsidR="004C631C" w:rsidRDefault="004C63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1C" w:rsidRDefault="004C631C">
    <w:pPr>
      <w:pStyle w:val="Header"/>
      <w:jc w:val="center"/>
    </w:pPr>
  </w:p>
  <w:p w:rsidR="004C631C" w:rsidRDefault="004C63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42374"/>
    <w:multiLevelType w:val="hybridMultilevel"/>
    <w:tmpl w:val="42227B56"/>
    <w:lvl w:ilvl="0" w:tplc="453EC286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3002F5"/>
    <w:multiLevelType w:val="hybridMultilevel"/>
    <w:tmpl w:val="336C21E8"/>
    <w:lvl w:ilvl="0" w:tplc="6DF8490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55AC0"/>
    <w:multiLevelType w:val="hybridMultilevel"/>
    <w:tmpl w:val="6BCA8CA6"/>
    <w:lvl w:ilvl="0" w:tplc="6DF8490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812"/>
    <w:rsid w:val="0006006B"/>
    <w:rsid w:val="0006774C"/>
    <w:rsid w:val="00071533"/>
    <w:rsid w:val="000719DE"/>
    <w:rsid w:val="00071E59"/>
    <w:rsid w:val="000C02C2"/>
    <w:rsid w:val="00101E18"/>
    <w:rsid w:val="001422D6"/>
    <w:rsid w:val="001702F4"/>
    <w:rsid w:val="00175BFD"/>
    <w:rsid w:val="00187D38"/>
    <w:rsid w:val="001B05DC"/>
    <w:rsid w:val="001C3702"/>
    <w:rsid w:val="00236D94"/>
    <w:rsid w:val="00265E46"/>
    <w:rsid w:val="002B6A63"/>
    <w:rsid w:val="002E0467"/>
    <w:rsid w:val="00305AA7"/>
    <w:rsid w:val="003201E9"/>
    <w:rsid w:val="00342D8F"/>
    <w:rsid w:val="00364644"/>
    <w:rsid w:val="00390911"/>
    <w:rsid w:val="003B2983"/>
    <w:rsid w:val="00454778"/>
    <w:rsid w:val="004823AF"/>
    <w:rsid w:val="004C631C"/>
    <w:rsid w:val="004E3E00"/>
    <w:rsid w:val="004F3C91"/>
    <w:rsid w:val="00520340"/>
    <w:rsid w:val="00523140"/>
    <w:rsid w:val="00524A77"/>
    <w:rsid w:val="005307F3"/>
    <w:rsid w:val="00530C76"/>
    <w:rsid w:val="005402D2"/>
    <w:rsid w:val="0058062A"/>
    <w:rsid w:val="00596369"/>
    <w:rsid w:val="005A3CCE"/>
    <w:rsid w:val="00607B52"/>
    <w:rsid w:val="00650212"/>
    <w:rsid w:val="00654A4C"/>
    <w:rsid w:val="006F2A98"/>
    <w:rsid w:val="00714B23"/>
    <w:rsid w:val="00725811"/>
    <w:rsid w:val="00753D02"/>
    <w:rsid w:val="00787210"/>
    <w:rsid w:val="007F43A0"/>
    <w:rsid w:val="0082649B"/>
    <w:rsid w:val="008466E7"/>
    <w:rsid w:val="00852269"/>
    <w:rsid w:val="008539BF"/>
    <w:rsid w:val="0088260C"/>
    <w:rsid w:val="008C7593"/>
    <w:rsid w:val="00915AD4"/>
    <w:rsid w:val="00922548"/>
    <w:rsid w:val="009267C9"/>
    <w:rsid w:val="00944795"/>
    <w:rsid w:val="0094637B"/>
    <w:rsid w:val="009955A0"/>
    <w:rsid w:val="009B386A"/>
    <w:rsid w:val="009C1169"/>
    <w:rsid w:val="009D3090"/>
    <w:rsid w:val="00A07E36"/>
    <w:rsid w:val="00A44A6D"/>
    <w:rsid w:val="00A57812"/>
    <w:rsid w:val="00A6429B"/>
    <w:rsid w:val="00AB3267"/>
    <w:rsid w:val="00AC1094"/>
    <w:rsid w:val="00AD3F50"/>
    <w:rsid w:val="00AF28CA"/>
    <w:rsid w:val="00B13910"/>
    <w:rsid w:val="00B14282"/>
    <w:rsid w:val="00B2236B"/>
    <w:rsid w:val="00B37F32"/>
    <w:rsid w:val="00B82B1A"/>
    <w:rsid w:val="00C06034"/>
    <w:rsid w:val="00C25F91"/>
    <w:rsid w:val="00C70F54"/>
    <w:rsid w:val="00C77F71"/>
    <w:rsid w:val="00C906E6"/>
    <w:rsid w:val="00C920AB"/>
    <w:rsid w:val="00CA394B"/>
    <w:rsid w:val="00CB098A"/>
    <w:rsid w:val="00CB5F30"/>
    <w:rsid w:val="00CD576F"/>
    <w:rsid w:val="00D03A2D"/>
    <w:rsid w:val="00D24DA7"/>
    <w:rsid w:val="00D74325"/>
    <w:rsid w:val="00D97A2F"/>
    <w:rsid w:val="00DA0CA9"/>
    <w:rsid w:val="00DC43EB"/>
    <w:rsid w:val="00E14667"/>
    <w:rsid w:val="00E73475"/>
    <w:rsid w:val="00EA519F"/>
    <w:rsid w:val="00EB3A75"/>
    <w:rsid w:val="00F208B9"/>
    <w:rsid w:val="00F83BDB"/>
    <w:rsid w:val="00FB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5F3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14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142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428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14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28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28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1428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783</Words>
  <Characters>4468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2019-04-24T07:44:00Z</cp:lastPrinted>
  <dcterms:created xsi:type="dcterms:W3CDTF">2019-04-26T05:25:00Z</dcterms:created>
  <dcterms:modified xsi:type="dcterms:W3CDTF">2019-04-26T06:23:00Z</dcterms:modified>
</cp:coreProperties>
</file>