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B714F" w:rsidRPr="00EE1201" w:rsidRDefault="004B714F" w:rsidP="004B714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E1201">
        <w:rPr>
          <w:rFonts w:ascii="Times New Roman" w:hAnsi="Times New Roman"/>
          <w:b/>
          <w:sz w:val="28"/>
          <w:szCs w:val="28"/>
        </w:rPr>
        <w:t>Проведено очередное засед</w:t>
      </w:r>
      <w:r w:rsidR="0080390E">
        <w:rPr>
          <w:rFonts w:ascii="Times New Roman" w:hAnsi="Times New Roman"/>
          <w:b/>
          <w:sz w:val="28"/>
          <w:szCs w:val="28"/>
        </w:rPr>
        <w:t>ание рабочей группы по погашению</w:t>
      </w:r>
      <w:r w:rsidRPr="00EE1201">
        <w:rPr>
          <w:rFonts w:ascii="Times New Roman" w:hAnsi="Times New Roman"/>
          <w:b/>
          <w:sz w:val="28"/>
          <w:szCs w:val="28"/>
        </w:rPr>
        <w:t xml:space="preserve"> задолженностей</w:t>
      </w:r>
    </w:p>
    <w:p w:rsidR="004B714F" w:rsidRDefault="004B714F" w:rsidP="004B714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22 августа 2022 исполняющей обязанности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Морозовой Ольгой Александровной проведено очередное заседание рабочей группы по погашению задолженности по заработной плате, в котором приняли участие представители Государственной инспекции труда в Тульской о</w:t>
      </w:r>
      <w:r w:rsidR="004A597D">
        <w:rPr>
          <w:rFonts w:ascii="Times New Roman" w:hAnsi="Times New Roman"/>
          <w:sz w:val="28"/>
          <w:szCs w:val="28"/>
        </w:rPr>
        <w:t>бласти, прокуратуры Тульской об</w:t>
      </w:r>
      <w:r>
        <w:rPr>
          <w:rFonts w:ascii="Times New Roman" w:hAnsi="Times New Roman"/>
          <w:sz w:val="28"/>
          <w:szCs w:val="28"/>
        </w:rPr>
        <w:t>л</w:t>
      </w:r>
      <w:r w:rsidR="004A597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сти, департамента труда и занятости населения министерства труда и социальной защиты Тульской области, Управления ФНС России по Тульской области, арбитражные управляющие.</w:t>
      </w:r>
    </w:p>
    <w:p w:rsidR="004B714F" w:rsidRDefault="004B714F" w:rsidP="004B71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рассмотрены перспективы погашения задолженности по заработной плате в отношении должников: ООО «</w:t>
      </w:r>
      <w:proofErr w:type="spellStart"/>
      <w:r>
        <w:rPr>
          <w:rFonts w:ascii="Times New Roman" w:hAnsi="Times New Roman"/>
          <w:sz w:val="28"/>
          <w:szCs w:val="28"/>
        </w:rPr>
        <w:t>Дервейс</w:t>
      </w:r>
      <w:proofErr w:type="spellEnd"/>
      <w:r>
        <w:rPr>
          <w:rFonts w:ascii="Times New Roman" w:hAnsi="Times New Roman"/>
          <w:sz w:val="28"/>
          <w:szCs w:val="28"/>
        </w:rPr>
        <w:t>», ООО «ЛНК Мебель», ОАО «</w:t>
      </w:r>
      <w:proofErr w:type="spellStart"/>
      <w:r>
        <w:rPr>
          <w:rFonts w:ascii="Times New Roman" w:hAnsi="Times New Roman"/>
          <w:sz w:val="28"/>
          <w:szCs w:val="28"/>
        </w:rPr>
        <w:t>Арсеньевский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мясокомбинат», ЗАО «</w:t>
      </w:r>
      <w:proofErr w:type="spellStart"/>
      <w:r>
        <w:rPr>
          <w:rFonts w:ascii="Times New Roman" w:hAnsi="Times New Roman"/>
          <w:sz w:val="28"/>
          <w:szCs w:val="28"/>
        </w:rPr>
        <w:t>Химэкс</w:t>
      </w:r>
      <w:proofErr w:type="spellEnd"/>
      <w:r>
        <w:rPr>
          <w:rFonts w:ascii="Times New Roman" w:hAnsi="Times New Roman"/>
          <w:sz w:val="28"/>
          <w:szCs w:val="28"/>
        </w:rPr>
        <w:t>». Должники ООО «</w:t>
      </w:r>
      <w:proofErr w:type="spellStart"/>
      <w:r>
        <w:rPr>
          <w:rFonts w:ascii="Times New Roman" w:hAnsi="Times New Roman"/>
          <w:sz w:val="28"/>
          <w:szCs w:val="28"/>
        </w:rPr>
        <w:t>Дервейс</w:t>
      </w:r>
      <w:proofErr w:type="spellEnd"/>
      <w:r>
        <w:rPr>
          <w:rFonts w:ascii="Times New Roman" w:hAnsi="Times New Roman"/>
          <w:sz w:val="28"/>
          <w:szCs w:val="28"/>
        </w:rPr>
        <w:t>» и ООО «ЛНК Мебель» имеют задолженность по заработной плате менее 1 млн. руб., ОАО «</w:t>
      </w:r>
      <w:proofErr w:type="spellStart"/>
      <w:r>
        <w:rPr>
          <w:rFonts w:ascii="Times New Roman" w:hAnsi="Times New Roman"/>
          <w:sz w:val="28"/>
          <w:szCs w:val="28"/>
        </w:rPr>
        <w:t>Арсеньевский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мясокомбинат» и ЗАО «</w:t>
      </w:r>
      <w:proofErr w:type="spellStart"/>
      <w:r>
        <w:rPr>
          <w:rFonts w:ascii="Times New Roman" w:hAnsi="Times New Roman"/>
          <w:sz w:val="28"/>
          <w:szCs w:val="28"/>
        </w:rPr>
        <w:t>Химэкс</w:t>
      </w:r>
      <w:proofErr w:type="spellEnd"/>
      <w:r>
        <w:rPr>
          <w:rFonts w:ascii="Times New Roman" w:hAnsi="Times New Roman"/>
          <w:sz w:val="28"/>
          <w:szCs w:val="28"/>
        </w:rPr>
        <w:t>» - более 1 млн. руб.</w:t>
      </w:r>
    </w:p>
    <w:p w:rsidR="004B714F" w:rsidRPr="00EE1201" w:rsidRDefault="004B714F" w:rsidP="004B71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работы группы конкурсным управляющим указанных должников даны рекомендации в целях максимального погашения задолженности по заработной плате и оперативного завершения процедур банкротства.</w:t>
      </w:r>
    </w:p>
    <w:bookmarkEnd w:id="0"/>
    <w:p w:rsidR="00CF177A" w:rsidRPr="004B714F" w:rsidRDefault="00CF177A" w:rsidP="008E3F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34782" w:rsidRPr="00B34782" w:rsidRDefault="00B34782" w:rsidP="00B3478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</w:p>
    <w:sectPr w:rsidR="00B34782" w:rsidRPr="00B34782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13"/>
  </w:num>
  <w:num w:numId="16">
    <w:abstractNumId w:val="19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A597D"/>
    <w:rsid w:val="004B11B3"/>
    <w:rsid w:val="004B1E7E"/>
    <w:rsid w:val="004B6770"/>
    <w:rsid w:val="004B714F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390E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3B34D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2022-07-13T12:17:00Z</cp:lastPrinted>
  <dcterms:created xsi:type="dcterms:W3CDTF">2022-08-24T07:49:00Z</dcterms:created>
  <dcterms:modified xsi:type="dcterms:W3CDTF">2022-08-24T07:59:00Z</dcterms:modified>
</cp:coreProperties>
</file>