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4" w:rsidRPr="008A13D8" w:rsidRDefault="00E03ACB" w:rsidP="008A13D8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219450" cy="11829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656" cy="118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88" w:rsidRDefault="00702688" w:rsidP="000904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04AD" w:rsidRPr="000904AD" w:rsidRDefault="00702688" w:rsidP="000904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Около 2 тыс. жителей Тульской области в 2022 году защитили свою недвижимость от мошеннических действий</w:t>
      </w:r>
      <w:bookmarkEnd w:id="0"/>
      <w:r>
        <w:rPr>
          <w:rFonts w:ascii="Times New Roman" w:hAnsi="Times New Roman"/>
          <w:b/>
          <w:sz w:val="28"/>
          <w:szCs w:val="28"/>
        </w:rPr>
        <w:br/>
      </w:r>
    </w:p>
    <w:p w:rsidR="000904AD" w:rsidRDefault="00702688" w:rsidP="0070268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2022 года 1 989 туляков подали заявление о запрете сделок с недвижимостью без личного участия. Такая возможность предусмотрена Федеральным законом от 13.07.2015 №218-ФЗ «О государственной регистрации недвижимости». </w:t>
      </w:r>
      <w:r w:rsidR="000904AD" w:rsidRPr="000904AD">
        <w:rPr>
          <w:sz w:val="28"/>
          <w:szCs w:val="28"/>
        </w:rPr>
        <w:t xml:space="preserve"> </w:t>
      </w:r>
    </w:p>
    <w:p w:rsidR="00702688" w:rsidRDefault="00702688" w:rsidP="0070268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02688" w:rsidRPr="000904AD" w:rsidRDefault="00702688" w:rsidP="0070268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«Заявление о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 подается владельцем или его законным представителем на основании нотариальной доверенности через </w:t>
      </w:r>
      <w:r w:rsidR="00A60287">
        <w:rPr>
          <w:sz w:val="28"/>
          <w:szCs w:val="28"/>
        </w:rPr>
        <w:t xml:space="preserve">личный кабинет на </w:t>
      </w:r>
      <w:r>
        <w:rPr>
          <w:sz w:val="28"/>
          <w:szCs w:val="28"/>
        </w:rPr>
        <w:t>официальн</w:t>
      </w:r>
      <w:r w:rsidR="00A60287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A6028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или при личном обращении в офис МФЦ», - пояснила исполняющая обязанности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 Ольга Морозова.</w:t>
      </w:r>
    </w:p>
    <w:p w:rsidR="000904AD" w:rsidRDefault="000904AD" w:rsidP="00702688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A60287" w:rsidRDefault="00702688" w:rsidP="007026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Стоит отметить, что госпошлиной данное заявление не облагается, а запись вносится в течение пяти рабочих дней. Такой способ защиты своего имущества особенно актуален для владельцев недвижимости, которые живут в других регионах Российской Федерации.</w:t>
      </w:r>
    </w:p>
    <w:p w:rsidR="00A60287" w:rsidRDefault="00A60287" w:rsidP="007026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0287" w:rsidRPr="00CD43D8" w:rsidRDefault="00A60287" w:rsidP="007026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Запись о невозможности </w:t>
      </w:r>
      <w:r w:rsidRPr="00A60287">
        <w:rPr>
          <w:rFonts w:ascii="Times New Roman" w:hAnsi="Times New Roman"/>
          <w:sz w:val="28"/>
          <w:szCs w:val="28"/>
        </w:rPr>
        <w:t>государственной регистрации перехода, ограничения (обременения), прекращения права на объект недвижимости без личного участия собственника</w:t>
      </w:r>
      <w:r>
        <w:rPr>
          <w:rFonts w:ascii="Times New Roman" w:hAnsi="Times New Roman"/>
          <w:sz w:val="28"/>
          <w:szCs w:val="28"/>
        </w:rPr>
        <w:t xml:space="preserve"> является основанием для возврата документов, предоставленных третьим лицом, без рассмотрения.</w:t>
      </w:r>
    </w:p>
    <w:sectPr w:rsidR="00A60287" w:rsidRPr="00CD43D8" w:rsidSect="008A13D8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4A4C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2688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2AC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7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E21A3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2022-07-28T09:14:00Z</dcterms:created>
  <dcterms:modified xsi:type="dcterms:W3CDTF">2022-07-28T09:14:00Z</dcterms:modified>
</cp:coreProperties>
</file>